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5D9" w:rsidRPr="002355D9" w:rsidRDefault="002355D9" w:rsidP="002355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355D9">
        <w:rPr>
          <w:rFonts w:ascii="Times New Roman" w:eastAsia="Calibri" w:hAnsi="Times New Roman" w:cs="Times New Roman"/>
          <w:b/>
          <w:sz w:val="32"/>
          <w:szCs w:val="32"/>
        </w:rPr>
        <w:t xml:space="preserve">Аналитическая записка к отчету  об итогах деятельности </w:t>
      </w:r>
    </w:p>
    <w:p w:rsidR="002355D9" w:rsidRPr="002355D9" w:rsidRDefault="002355D9" w:rsidP="002355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355D9">
        <w:rPr>
          <w:rFonts w:ascii="Times New Roman" w:eastAsia="Calibri" w:hAnsi="Times New Roman" w:cs="Times New Roman"/>
          <w:b/>
          <w:sz w:val="32"/>
          <w:szCs w:val="32"/>
        </w:rPr>
        <w:t xml:space="preserve">муниципального бюджетного учреждения </w:t>
      </w:r>
    </w:p>
    <w:p w:rsidR="002355D9" w:rsidRPr="002355D9" w:rsidRDefault="002355D9" w:rsidP="002355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355D9">
        <w:rPr>
          <w:rFonts w:ascii="Times New Roman" w:eastAsia="Calibri" w:hAnsi="Times New Roman" w:cs="Times New Roman"/>
          <w:b/>
          <w:sz w:val="32"/>
          <w:szCs w:val="32"/>
        </w:rPr>
        <w:t>«Мо</w:t>
      </w:r>
      <w:r w:rsidR="005229B6">
        <w:rPr>
          <w:rFonts w:ascii="Times New Roman" w:eastAsia="Calibri" w:hAnsi="Times New Roman" w:cs="Times New Roman"/>
          <w:b/>
          <w:sz w:val="32"/>
          <w:szCs w:val="32"/>
        </w:rPr>
        <w:t>лодёжный Центр «Патриот» за 2019</w:t>
      </w:r>
      <w:r w:rsidRPr="002355D9">
        <w:rPr>
          <w:rFonts w:ascii="Times New Roman" w:eastAsia="Calibri" w:hAnsi="Times New Roman" w:cs="Times New Roman"/>
          <w:b/>
          <w:sz w:val="32"/>
          <w:szCs w:val="32"/>
        </w:rPr>
        <w:t xml:space="preserve"> год.</w:t>
      </w:r>
    </w:p>
    <w:p w:rsidR="002355D9" w:rsidRPr="002355D9" w:rsidRDefault="002355D9" w:rsidP="002355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5D9" w:rsidRDefault="002355D9" w:rsidP="00B30DAB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D9">
        <w:rPr>
          <w:rFonts w:ascii="Times New Roman" w:eastAsia="Calibri" w:hAnsi="Times New Roman" w:cs="Times New Roman"/>
          <w:sz w:val="28"/>
          <w:szCs w:val="28"/>
        </w:rPr>
        <w:t xml:space="preserve">Деятельность МБУ МЦ «Патриот» за отчетный период строилась с учетом нормативно-правовых и локальных документов: Федеральным законом о молодежной политике в РФ; </w:t>
      </w:r>
      <w:r w:rsidR="005E202E" w:rsidRPr="005E202E">
        <w:rPr>
          <w:rFonts w:ascii="Times New Roman" w:eastAsia="Calibri" w:hAnsi="Times New Roman" w:cs="Times New Roman"/>
          <w:sz w:val="28"/>
          <w:szCs w:val="28"/>
        </w:rPr>
        <w:t>Стратегией государственной молодежной политики в Российской Федераци</w:t>
      </w:r>
      <w:r w:rsidR="005E202E">
        <w:rPr>
          <w:rFonts w:ascii="Times New Roman" w:eastAsia="Calibri" w:hAnsi="Times New Roman" w:cs="Times New Roman"/>
          <w:sz w:val="28"/>
          <w:szCs w:val="28"/>
        </w:rPr>
        <w:t>и до 2020 года; Муниципальной программой</w:t>
      </w:r>
      <w:r w:rsidR="005E202E" w:rsidRPr="005E202E">
        <w:rPr>
          <w:rFonts w:ascii="Times New Roman" w:eastAsia="Calibri" w:hAnsi="Times New Roman" w:cs="Times New Roman"/>
          <w:sz w:val="28"/>
          <w:szCs w:val="28"/>
        </w:rPr>
        <w:t xml:space="preserve"> «Развитие сферы молодежной политики в городе Новосибирске» на 2018-2021 год г.; </w:t>
      </w:r>
      <w:r w:rsidR="00B03D90">
        <w:rPr>
          <w:rFonts w:ascii="Times New Roman" w:eastAsia="Calibri" w:hAnsi="Times New Roman" w:cs="Times New Roman"/>
          <w:sz w:val="28"/>
          <w:szCs w:val="28"/>
        </w:rPr>
        <w:t>г.; уставом МБ</w:t>
      </w:r>
      <w:r w:rsidRPr="002355D9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B03D90">
        <w:rPr>
          <w:rFonts w:ascii="Times New Roman" w:eastAsia="Calibri" w:hAnsi="Times New Roman" w:cs="Times New Roman"/>
          <w:sz w:val="28"/>
          <w:szCs w:val="28"/>
        </w:rPr>
        <w:t>МЦ</w:t>
      </w:r>
      <w:r w:rsidR="005E202E">
        <w:rPr>
          <w:rFonts w:ascii="Times New Roman" w:eastAsia="Calibri" w:hAnsi="Times New Roman" w:cs="Times New Roman"/>
          <w:sz w:val="28"/>
          <w:szCs w:val="28"/>
        </w:rPr>
        <w:t xml:space="preserve"> «Патриот», </w:t>
      </w:r>
      <w:r w:rsidRPr="002355D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муниципальным заданием, а также  перспективным планом </w:t>
      </w:r>
      <w:r w:rsidRPr="002355D9">
        <w:rPr>
          <w:rFonts w:ascii="Times New Roman" w:eastAsia="Calibri" w:hAnsi="Times New Roman" w:cs="Times New Roman"/>
          <w:sz w:val="28"/>
          <w:szCs w:val="28"/>
        </w:rPr>
        <w:t>деятельности учреждения на 201</w:t>
      </w:r>
      <w:r w:rsidR="005229B6">
        <w:rPr>
          <w:rFonts w:ascii="Times New Roman" w:eastAsia="Calibri" w:hAnsi="Times New Roman" w:cs="Times New Roman"/>
          <w:sz w:val="28"/>
          <w:szCs w:val="28"/>
        </w:rPr>
        <w:t>9</w:t>
      </w:r>
      <w:r w:rsidRPr="002355D9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5229B6" w:rsidRPr="002355D9" w:rsidRDefault="005229B6" w:rsidP="00B30DAB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202E" w:rsidRDefault="005229B6" w:rsidP="00B30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деятельности</w:t>
      </w:r>
      <w:r w:rsidR="005E202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E202E" w:rsidRPr="003F5FFF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 w:rsidR="005E202E" w:rsidRPr="00695B8D">
        <w:rPr>
          <w:rFonts w:ascii="Times New Roman" w:hAnsi="Times New Roman" w:cs="Times New Roman"/>
          <w:sz w:val="28"/>
          <w:szCs w:val="28"/>
        </w:rPr>
        <w:t xml:space="preserve">для успешной социализации и эффективной самореализации </w:t>
      </w:r>
      <w:r w:rsidR="005E202E">
        <w:rPr>
          <w:rFonts w:ascii="Times New Roman" w:hAnsi="Times New Roman" w:cs="Times New Roman"/>
          <w:sz w:val="28"/>
          <w:szCs w:val="28"/>
        </w:rPr>
        <w:t>детей, подростков и молодежи.</w:t>
      </w:r>
    </w:p>
    <w:p w:rsidR="005229B6" w:rsidRDefault="005229B6" w:rsidP="00B30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2019</w:t>
      </w:r>
      <w:r w:rsidRPr="005229B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учреждением поставлены следующие задачи:</w:t>
      </w:r>
    </w:p>
    <w:p w:rsidR="005E202E" w:rsidRPr="005229B6" w:rsidRDefault="005E202E" w:rsidP="00B30DAB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9B6">
        <w:rPr>
          <w:rFonts w:ascii="Times New Roman" w:hAnsi="Times New Roman"/>
          <w:sz w:val="28"/>
          <w:szCs w:val="28"/>
        </w:rPr>
        <w:t>Продолжить работу по вовлечению  участников социально-значимую деятельность и  проектную деятельность.</w:t>
      </w:r>
      <w:r w:rsidRPr="005229B6">
        <w:rPr>
          <w:rFonts w:ascii="Times New Roman" w:hAnsi="Times New Roman"/>
          <w:sz w:val="28"/>
          <w:szCs w:val="28"/>
        </w:rPr>
        <w:tab/>
      </w:r>
    </w:p>
    <w:p w:rsidR="005E202E" w:rsidRPr="00BB5A0F" w:rsidRDefault="005E202E" w:rsidP="00B30DAB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A0F">
        <w:rPr>
          <w:rFonts w:ascii="Times New Roman" w:hAnsi="Times New Roman"/>
          <w:sz w:val="28"/>
          <w:szCs w:val="28"/>
        </w:rPr>
        <w:t>Активизировать деятельность по сохранению авторитета института семьи у молодых людей.</w:t>
      </w:r>
    </w:p>
    <w:p w:rsidR="005E202E" w:rsidRPr="00BB5A0F" w:rsidRDefault="005E202E" w:rsidP="00B30DAB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A0F">
        <w:rPr>
          <w:rFonts w:ascii="Times New Roman" w:hAnsi="Times New Roman"/>
          <w:sz w:val="28"/>
          <w:szCs w:val="28"/>
        </w:rPr>
        <w:t xml:space="preserve">Систематизировать работу с жителями, проживающими в общежитиях. </w:t>
      </w:r>
    </w:p>
    <w:p w:rsidR="005E202E" w:rsidRPr="00BB5A0F" w:rsidRDefault="005E202E" w:rsidP="00B30DAB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A0F">
        <w:rPr>
          <w:rFonts w:ascii="Times New Roman" w:hAnsi="Times New Roman"/>
          <w:sz w:val="28"/>
          <w:szCs w:val="28"/>
        </w:rPr>
        <w:t>Пересмотреть формы работы по формированию ЗОЖ у подростков и молодежи, проживающих на микрорайоне. Продолжить сотрудничество с социальными партнерами по данной проблеме.</w:t>
      </w:r>
    </w:p>
    <w:p w:rsidR="005E202E" w:rsidRPr="00BB5A0F" w:rsidRDefault="005E202E" w:rsidP="00B30DAB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A0F">
        <w:rPr>
          <w:rFonts w:ascii="Times New Roman" w:hAnsi="Times New Roman"/>
          <w:sz w:val="28"/>
          <w:szCs w:val="28"/>
        </w:rPr>
        <w:t>Акцентировать внимание на участие в грантовых конкурсах.</w:t>
      </w:r>
    </w:p>
    <w:p w:rsidR="005E202E" w:rsidRPr="00695B8D" w:rsidRDefault="005E202E" w:rsidP="00B30DAB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355D9" w:rsidRPr="00343DFB" w:rsidRDefault="002355D9" w:rsidP="00B30D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43DFB">
        <w:rPr>
          <w:rFonts w:ascii="Times New Roman" w:eastAsia="Calibri" w:hAnsi="Times New Roman" w:cs="Times New Roman"/>
          <w:b/>
          <w:sz w:val="28"/>
          <w:szCs w:val="28"/>
        </w:rPr>
        <w:t>Направления работы учреждения</w:t>
      </w:r>
    </w:p>
    <w:p w:rsidR="002355D9" w:rsidRPr="002355D9" w:rsidRDefault="002355D9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5D9" w:rsidRPr="002355D9" w:rsidRDefault="005810E7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2355D9" w:rsidRPr="002355D9">
        <w:rPr>
          <w:rFonts w:ascii="Times New Roman" w:eastAsia="Calibri" w:hAnsi="Times New Roman" w:cs="Times New Roman"/>
          <w:sz w:val="28"/>
          <w:szCs w:val="28"/>
        </w:rPr>
        <w:t>а отчетный период в качестве приоритетов были определены все семь  направлений молодежной политики:</w:t>
      </w:r>
    </w:p>
    <w:p w:rsidR="002355D9" w:rsidRPr="002355D9" w:rsidRDefault="002355D9" w:rsidP="00B30DA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D9">
        <w:rPr>
          <w:rFonts w:ascii="Times New Roman" w:eastAsia="Calibri" w:hAnsi="Times New Roman" w:cs="Times New Roman"/>
          <w:sz w:val="28"/>
          <w:szCs w:val="28"/>
        </w:rPr>
        <w:t>Гражданское и патриотическое воспитание молодежи;</w:t>
      </w:r>
    </w:p>
    <w:p w:rsidR="002355D9" w:rsidRPr="002355D9" w:rsidRDefault="002355D9" w:rsidP="00B30DA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D9">
        <w:rPr>
          <w:rFonts w:ascii="Times New Roman" w:eastAsia="Calibri" w:hAnsi="Times New Roman" w:cs="Times New Roman"/>
          <w:sz w:val="28"/>
          <w:szCs w:val="28"/>
        </w:rPr>
        <w:t>Поддержка молодой семьи;</w:t>
      </w:r>
    </w:p>
    <w:p w:rsidR="002355D9" w:rsidRPr="002355D9" w:rsidRDefault="002355D9" w:rsidP="00B30DA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D9">
        <w:rPr>
          <w:rFonts w:ascii="Times New Roman" w:eastAsia="Calibri" w:hAnsi="Times New Roman" w:cs="Times New Roman"/>
          <w:sz w:val="28"/>
          <w:szCs w:val="28"/>
        </w:rPr>
        <w:t>Содействие формированию здорового образа жизни в молодёжной среде;</w:t>
      </w:r>
    </w:p>
    <w:p w:rsidR="002355D9" w:rsidRPr="002355D9" w:rsidRDefault="002355D9" w:rsidP="00B30DA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D9">
        <w:rPr>
          <w:rFonts w:ascii="Times New Roman" w:eastAsia="Calibri" w:hAnsi="Times New Roman" w:cs="Times New Roman"/>
          <w:sz w:val="28"/>
          <w:szCs w:val="28"/>
        </w:rPr>
        <w:t>Содействие в выборе профессии и ориентирование на рынке труда;</w:t>
      </w:r>
    </w:p>
    <w:p w:rsidR="002355D9" w:rsidRPr="002355D9" w:rsidRDefault="002355D9" w:rsidP="00B30DA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D9">
        <w:rPr>
          <w:rFonts w:ascii="Times New Roman" w:eastAsia="Calibri" w:hAnsi="Times New Roman" w:cs="Times New Roman"/>
          <w:sz w:val="28"/>
          <w:szCs w:val="28"/>
        </w:rPr>
        <w:t xml:space="preserve">Содействие развитию активной жизненной позиции молодежи; </w:t>
      </w:r>
    </w:p>
    <w:p w:rsidR="002355D9" w:rsidRPr="002355D9" w:rsidRDefault="002355D9" w:rsidP="00B30DA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D9">
        <w:rPr>
          <w:rFonts w:ascii="Times New Roman" w:eastAsia="Calibri" w:hAnsi="Times New Roman" w:cs="Times New Roman"/>
          <w:sz w:val="28"/>
          <w:szCs w:val="28"/>
        </w:rPr>
        <w:t>Содействие молодёжи в трудной жизненной ситуации;</w:t>
      </w:r>
    </w:p>
    <w:p w:rsidR="002355D9" w:rsidRPr="002355D9" w:rsidRDefault="002355D9" w:rsidP="00B30DA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D9">
        <w:rPr>
          <w:rFonts w:ascii="Times New Roman" w:eastAsia="Calibri" w:hAnsi="Times New Roman" w:cs="Times New Roman"/>
          <w:sz w:val="28"/>
          <w:szCs w:val="28"/>
        </w:rPr>
        <w:t xml:space="preserve">Развитие инфраструктуры, кадрового потенциала  и информационно-аналитического   обеспечения муниципальной молодёжной политики. </w:t>
      </w:r>
    </w:p>
    <w:p w:rsidR="002355D9" w:rsidRPr="002355D9" w:rsidRDefault="002355D9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5D9" w:rsidRPr="002355D9" w:rsidRDefault="002355D9" w:rsidP="00B30DA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2355D9">
        <w:rPr>
          <w:rFonts w:ascii="Times New Roman" w:eastAsia="Calibri" w:hAnsi="Times New Roman" w:cs="Times New Roman"/>
          <w:b/>
          <w:sz w:val="28"/>
          <w:szCs w:val="28"/>
        </w:rPr>
        <w:t>Анализ результативности деятельности учреждения.</w:t>
      </w:r>
    </w:p>
    <w:p w:rsidR="002355D9" w:rsidRPr="002355D9" w:rsidRDefault="002355D9" w:rsidP="00B30DA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29B6" w:rsidRDefault="005229B6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DAB">
        <w:rPr>
          <w:rFonts w:ascii="Times New Roman" w:eastAsia="Calibri" w:hAnsi="Times New Roman" w:cs="Times New Roman"/>
          <w:b/>
          <w:i/>
          <w:sz w:val="28"/>
          <w:szCs w:val="28"/>
        </w:rPr>
        <w:t>Ожидаемый результат п.1.1, 1.2, 1.3:</w:t>
      </w:r>
      <w:r w:rsidRPr="005229B6">
        <w:rPr>
          <w:rFonts w:ascii="Times New Roman" w:eastAsia="Calibri" w:hAnsi="Times New Roman" w:cs="Times New Roman"/>
          <w:sz w:val="28"/>
          <w:szCs w:val="28"/>
        </w:rPr>
        <w:t xml:space="preserve"> выполнение муниципального задания в полном объеме </w:t>
      </w:r>
      <w:r>
        <w:rPr>
          <w:rFonts w:ascii="Times New Roman" w:eastAsia="Calibri" w:hAnsi="Times New Roman" w:cs="Times New Roman"/>
          <w:sz w:val="28"/>
          <w:szCs w:val="28"/>
        </w:rPr>
        <w:t>- организация работы</w:t>
      </w:r>
      <w:r w:rsidR="00782B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16</w:t>
      </w:r>
      <w:r w:rsidR="00782BEB">
        <w:rPr>
          <w:rFonts w:ascii="Times New Roman" w:eastAsia="Calibri" w:hAnsi="Times New Roman" w:cs="Times New Roman"/>
          <w:sz w:val="28"/>
          <w:szCs w:val="28"/>
        </w:rPr>
        <w:t xml:space="preserve"> ежемесячно клубных формирований ( в течение года 18 клубных формирований)</w:t>
      </w:r>
      <w:r w:rsidRPr="005229B6">
        <w:rPr>
          <w:rFonts w:ascii="Times New Roman" w:eastAsia="Calibri" w:hAnsi="Times New Roman" w:cs="Times New Roman"/>
          <w:sz w:val="28"/>
          <w:szCs w:val="28"/>
        </w:rPr>
        <w:t xml:space="preserve"> которые посещают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82BEB">
        <w:rPr>
          <w:rFonts w:ascii="Times New Roman" w:eastAsia="Calibri" w:hAnsi="Times New Roman" w:cs="Times New Roman"/>
          <w:sz w:val="28"/>
          <w:szCs w:val="28"/>
        </w:rPr>
        <w:t>30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29B6">
        <w:rPr>
          <w:rFonts w:ascii="Times New Roman" w:eastAsia="Calibri" w:hAnsi="Times New Roman" w:cs="Times New Roman"/>
          <w:sz w:val="28"/>
          <w:szCs w:val="28"/>
        </w:rPr>
        <w:t xml:space="preserve">человек, из них: по направлению </w:t>
      </w:r>
    </w:p>
    <w:p w:rsidR="005229B6" w:rsidRPr="005229B6" w:rsidRDefault="005229B6" w:rsidP="00B30DAB">
      <w:pPr>
        <w:pStyle w:val="ab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9B6">
        <w:rPr>
          <w:rFonts w:ascii="Times New Roman" w:eastAsia="Calibri" w:hAnsi="Times New Roman" w:cs="Times New Roman"/>
          <w:sz w:val="28"/>
          <w:szCs w:val="28"/>
        </w:rPr>
        <w:lastRenderedPageBreak/>
        <w:t>«Содействие развитию активной жизненной позиции молодёжи» -</w:t>
      </w:r>
      <w:r w:rsidR="00AB4AD7">
        <w:rPr>
          <w:rFonts w:ascii="Times New Roman" w:eastAsia="Calibri" w:hAnsi="Times New Roman" w:cs="Times New Roman"/>
          <w:sz w:val="28"/>
          <w:szCs w:val="28"/>
        </w:rPr>
        <w:t>11</w:t>
      </w:r>
      <w:r w:rsidRPr="005229B6">
        <w:rPr>
          <w:rFonts w:ascii="Times New Roman" w:eastAsia="Calibri" w:hAnsi="Times New Roman" w:cs="Times New Roman"/>
          <w:sz w:val="28"/>
          <w:szCs w:val="28"/>
        </w:rPr>
        <w:t xml:space="preserve"> КФ 2</w:t>
      </w:r>
      <w:r w:rsidR="00782BEB">
        <w:rPr>
          <w:rFonts w:ascii="Times New Roman" w:eastAsia="Calibri" w:hAnsi="Times New Roman" w:cs="Times New Roman"/>
          <w:sz w:val="28"/>
          <w:szCs w:val="28"/>
        </w:rPr>
        <w:t>73</w:t>
      </w:r>
      <w:r w:rsidRPr="005229B6">
        <w:rPr>
          <w:rFonts w:ascii="Times New Roman" w:eastAsia="Calibri" w:hAnsi="Times New Roman" w:cs="Times New Roman"/>
          <w:sz w:val="28"/>
          <w:szCs w:val="28"/>
        </w:rPr>
        <w:t xml:space="preserve">  чел.; </w:t>
      </w:r>
    </w:p>
    <w:p w:rsidR="005229B6" w:rsidRPr="005229B6" w:rsidRDefault="005229B6" w:rsidP="00B30DAB">
      <w:pPr>
        <w:pStyle w:val="ab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9B6">
        <w:rPr>
          <w:rFonts w:ascii="Times New Roman" w:eastAsia="Calibri" w:hAnsi="Times New Roman" w:cs="Times New Roman"/>
          <w:sz w:val="28"/>
          <w:szCs w:val="28"/>
        </w:rPr>
        <w:t xml:space="preserve">«Содействие формированию здорового образа жизни в молодежной среде» 1 КФ – 25 человек </w:t>
      </w:r>
      <w:r w:rsidR="00782BE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229B6" w:rsidRPr="005229B6" w:rsidRDefault="005229B6" w:rsidP="00B30DAB">
      <w:pPr>
        <w:pStyle w:val="ab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9B6">
        <w:rPr>
          <w:rFonts w:ascii="Times New Roman" w:eastAsia="Calibri" w:hAnsi="Times New Roman" w:cs="Times New Roman"/>
          <w:sz w:val="28"/>
          <w:szCs w:val="28"/>
        </w:rPr>
        <w:t>«Поддержка молодой семьи»- 2 КФ-</w:t>
      </w:r>
      <w:r w:rsidR="00782BEB">
        <w:rPr>
          <w:rFonts w:ascii="Times New Roman" w:eastAsia="Calibri" w:hAnsi="Times New Roman" w:cs="Times New Roman"/>
          <w:sz w:val="28"/>
          <w:szCs w:val="28"/>
        </w:rPr>
        <w:t xml:space="preserve"> 77 семей, а это </w:t>
      </w:r>
      <w:r w:rsidRPr="005229B6">
        <w:rPr>
          <w:rFonts w:ascii="Times New Roman" w:eastAsia="Calibri" w:hAnsi="Times New Roman" w:cs="Times New Roman"/>
          <w:sz w:val="28"/>
          <w:szCs w:val="28"/>
        </w:rPr>
        <w:t xml:space="preserve"> 203 человека; </w:t>
      </w:r>
    </w:p>
    <w:p w:rsidR="005229B6" w:rsidRPr="005229B6" w:rsidRDefault="005229B6" w:rsidP="00B30DAB">
      <w:pPr>
        <w:pStyle w:val="ab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9B6">
        <w:rPr>
          <w:rFonts w:ascii="Times New Roman" w:eastAsia="Calibri" w:hAnsi="Times New Roman" w:cs="Times New Roman"/>
          <w:sz w:val="28"/>
          <w:szCs w:val="28"/>
        </w:rPr>
        <w:t xml:space="preserve">«Гражданское и патриотическое воспитание молодежи»- 2 КФ- </w:t>
      </w:r>
      <w:r w:rsidR="00782BEB">
        <w:rPr>
          <w:rFonts w:ascii="Times New Roman" w:eastAsia="Calibri" w:hAnsi="Times New Roman" w:cs="Times New Roman"/>
          <w:sz w:val="28"/>
          <w:szCs w:val="28"/>
        </w:rPr>
        <w:t>3</w:t>
      </w:r>
      <w:r w:rsidRPr="005229B6">
        <w:rPr>
          <w:rFonts w:ascii="Times New Roman" w:eastAsia="Calibri" w:hAnsi="Times New Roman" w:cs="Times New Roman"/>
          <w:sz w:val="28"/>
          <w:szCs w:val="28"/>
        </w:rPr>
        <w:t xml:space="preserve">5 человек; </w:t>
      </w:r>
    </w:p>
    <w:p w:rsidR="005229B6" w:rsidRPr="005229B6" w:rsidRDefault="005229B6" w:rsidP="00B30DAB">
      <w:pPr>
        <w:pStyle w:val="ab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9B6">
        <w:rPr>
          <w:rFonts w:ascii="Times New Roman" w:eastAsia="Calibri" w:hAnsi="Times New Roman" w:cs="Times New Roman"/>
          <w:sz w:val="28"/>
          <w:szCs w:val="28"/>
        </w:rPr>
        <w:t xml:space="preserve">«Содействие в выборе профессии и ориентировании на рынке труда»- 1 КФ- </w:t>
      </w:r>
      <w:r w:rsidR="00782BEB">
        <w:rPr>
          <w:rFonts w:ascii="Times New Roman" w:eastAsia="Calibri" w:hAnsi="Times New Roman" w:cs="Times New Roman"/>
          <w:sz w:val="28"/>
          <w:szCs w:val="28"/>
        </w:rPr>
        <w:t>20</w:t>
      </w:r>
      <w:r w:rsidRPr="005229B6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0B21A4" w:rsidRDefault="005229B6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9B6">
        <w:rPr>
          <w:rFonts w:ascii="Times New Roman" w:eastAsia="Calibri" w:hAnsi="Times New Roman" w:cs="Times New Roman"/>
          <w:sz w:val="28"/>
          <w:szCs w:val="28"/>
        </w:rPr>
        <w:t xml:space="preserve">Общее количество клубных формирований соответствует выполнению показателей, запланированных в муниципальном задании, при этом произошли изменения в количественных </w:t>
      </w:r>
      <w:r w:rsidR="00AB4AD7">
        <w:rPr>
          <w:rFonts w:ascii="Times New Roman" w:eastAsia="Calibri" w:hAnsi="Times New Roman" w:cs="Times New Roman"/>
          <w:sz w:val="28"/>
          <w:szCs w:val="28"/>
        </w:rPr>
        <w:t xml:space="preserve">показателях </w:t>
      </w:r>
      <w:r w:rsidRPr="005229B6">
        <w:rPr>
          <w:rFonts w:ascii="Times New Roman" w:eastAsia="Calibri" w:hAnsi="Times New Roman" w:cs="Times New Roman"/>
          <w:sz w:val="28"/>
          <w:szCs w:val="28"/>
        </w:rPr>
        <w:t xml:space="preserve">КФ по направлениям деятельности </w:t>
      </w:r>
      <w:r w:rsidR="000B21A4">
        <w:rPr>
          <w:rFonts w:ascii="Times New Roman" w:eastAsia="Calibri" w:hAnsi="Times New Roman" w:cs="Times New Roman"/>
          <w:sz w:val="28"/>
          <w:szCs w:val="28"/>
        </w:rPr>
        <w:t>«</w:t>
      </w:r>
      <w:r w:rsidR="000B21A4" w:rsidRPr="000B21A4">
        <w:rPr>
          <w:rFonts w:ascii="Times New Roman" w:eastAsia="Calibri" w:hAnsi="Times New Roman" w:cs="Times New Roman"/>
          <w:sz w:val="28"/>
          <w:szCs w:val="28"/>
        </w:rPr>
        <w:t>Содействие развитию активной жизненной позиции молодёжи</w:t>
      </w:r>
      <w:r w:rsidR="000B21A4">
        <w:rPr>
          <w:rFonts w:ascii="Times New Roman" w:eastAsia="Calibri" w:hAnsi="Times New Roman" w:cs="Times New Roman"/>
          <w:sz w:val="28"/>
          <w:szCs w:val="28"/>
        </w:rPr>
        <w:t>»</w:t>
      </w:r>
      <w:r w:rsidR="000B21A4" w:rsidRPr="000B21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29B6">
        <w:rPr>
          <w:rFonts w:ascii="Times New Roman" w:eastAsia="Calibri" w:hAnsi="Times New Roman" w:cs="Times New Roman"/>
          <w:sz w:val="28"/>
          <w:szCs w:val="28"/>
        </w:rPr>
        <w:t xml:space="preserve">связано </w:t>
      </w:r>
      <w:r w:rsidR="00782BEB">
        <w:rPr>
          <w:rFonts w:ascii="Times New Roman" w:eastAsia="Calibri" w:hAnsi="Times New Roman" w:cs="Times New Roman"/>
          <w:sz w:val="28"/>
          <w:szCs w:val="28"/>
        </w:rPr>
        <w:t>увеличением количества семей по направлению «Поддержка молодой семьи».</w:t>
      </w:r>
    </w:p>
    <w:p w:rsidR="002355D9" w:rsidRPr="002355D9" w:rsidRDefault="002355D9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D9">
        <w:rPr>
          <w:rFonts w:ascii="Times New Roman" w:eastAsia="Calibri" w:hAnsi="Times New Roman" w:cs="Times New Roman"/>
          <w:sz w:val="28"/>
          <w:szCs w:val="28"/>
        </w:rPr>
        <w:t>Наибольшей популярностью пользуются клубные формирования по направлению «содействие развитию активной жизненной позиции молодежи</w:t>
      </w:r>
      <w:r w:rsidR="00906426">
        <w:rPr>
          <w:rFonts w:ascii="Times New Roman" w:eastAsia="Calibri" w:hAnsi="Times New Roman" w:cs="Times New Roman"/>
          <w:sz w:val="28"/>
          <w:szCs w:val="28"/>
        </w:rPr>
        <w:t>»</w:t>
      </w:r>
      <w:r w:rsidRPr="002355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C36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«поддержка молодой семьи», </w:t>
      </w:r>
      <w:r w:rsidR="00C31986">
        <w:rPr>
          <w:rFonts w:ascii="Times New Roman" w:eastAsia="Calibri" w:hAnsi="Times New Roman" w:cs="Times New Roman"/>
          <w:color w:val="000000"/>
          <w:sz w:val="28"/>
          <w:szCs w:val="28"/>
        </w:rPr>
        <w:t>по-прежнему</w:t>
      </w:r>
      <w:r w:rsidR="009064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существует </w:t>
      </w:r>
      <w:r w:rsidRPr="002355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социальный запрос на </w:t>
      </w:r>
      <w:r w:rsidR="00906426">
        <w:rPr>
          <w:rFonts w:ascii="Times New Roman" w:eastAsia="Calibri" w:hAnsi="Times New Roman" w:cs="Times New Roman"/>
          <w:color w:val="000000"/>
          <w:sz w:val="28"/>
          <w:szCs w:val="28"/>
        </w:rPr>
        <w:t>клубные формирования</w:t>
      </w:r>
      <w:r w:rsidRPr="002355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направлению «</w:t>
      </w:r>
      <w:r w:rsidRPr="002355D9">
        <w:rPr>
          <w:rFonts w:ascii="Times New Roman" w:eastAsia="Calibri" w:hAnsi="Times New Roman" w:cs="Times New Roman"/>
          <w:sz w:val="28"/>
          <w:szCs w:val="28"/>
        </w:rPr>
        <w:t>содействие формированию здорового образа жизни в молодёжной среде».</w:t>
      </w:r>
    </w:p>
    <w:p w:rsidR="002355D9" w:rsidRPr="002355D9" w:rsidRDefault="002355D9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D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55D9" w:rsidRPr="002355D9" w:rsidRDefault="002355D9" w:rsidP="00B30D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448175" cy="1924050"/>
            <wp:effectExtent l="0" t="0" r="9525" b="0"/>
            <wp:docPr id="11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355D9" w:rsidRPr="002355D9" w:rsidRDefault="002355D9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C19C4" w:rsidRDefault="001C19C4" w:rsidP="00B30DA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3DFB" w:rsidRDefault="00343DFB" w:rsidP="00B30DA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74FF" w:rsidRDefault="00EC74FF" w:rsidP="00B30DA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74FF" w:rsidRDefault="00EC74FF" w:rsidP="00B30DA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5D9" w:rsidRPr="002355D9" w:rsidRDefault="002355D9" w:rsidP="00B30DA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2355D9">
        <w:rPr>
          <w:rFonts w:ascii="Times New Roman" w:eastAsia="Calibri" w:hAnsi="Times New Roman" w:cs="Times New Roman"/>
          <w:b/>
          <w:sz w:val="28"/>
          <w:szCs w:val="28"/>
        </w:rPr>
        <w:t>Статистика численности участников клубных формирований: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1611"/>
        <w:gridCol w:w="1984"/>
        <w:gridCol w:w="2977"/>
        <w:gridCol w:w="1701"/>
      </w:tblGrid>
      <w:tr w:rsidR="002355D9" w:rsidRPr="002355D9" w:rsidTr="0025322E">
        <w:tc>
          <w:tcPr>
            <w:tcW w:w="1191" w:type="dxa"/>
          </w:tcPr>
          <w:p w:rsidR="002355D9" w:rsidRPr="002355D9" w:rsidRDefault="002355D9" w:rsidP="00B30D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5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611" w:type="dxa"/>
          </w:tcPr>
          <w:p w:rsidR="002355D9" w:rsidRPr="002355D9" w:rsidRDefault="002355D9" w:rsidP="00B30DA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2355D9">
              <w:rPr>
                <w:rFonts w:ascii="Times New Roman" w:eastAsia="Calibri" w:hAnsi="Times New Roman" w:cs="Times New Roman"/>
              </w:rPr>
              <w:t>Число клубных формирований за год</w:t>
            </w:r>
          </w:p>
        </w:tc>
        <w:tc>
          <w:tcPr>
            <w:tcW w:w="1984" w:type="dxa"/>
          </w:tcPr>
          <w:p w:rsidR="002355D9" w:rsidRPr="002355D9" w:rsidRDefault="002355D9" w:rsidP="00B30DA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2355D9">
              <w:rPr>
                <w:rFonts w:ascii="Times New Roman" w:eastAsia="Calibri" w:hAnsi="Times New Roman" w:cs="Times New Roman"/>
              </w:rPr>
              <w:t>В них численность занимающихся</w:t>
            </w:r>
          </w:p>
          <w:p w:rsidR="002355D9" w:rsidRPr="002355D9" w:rsidRDefault="002355D9" w:rsidP="00B30DA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2355D9" w:rsidRPr="002355D9" w:rsidRDefault="002355D9" w:rsidP="00B30DA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2355D9">
              <w:rPr>
                <w:rFonts w:ascii="Times New Roman" w:eastAsia="Calibri" w:hAnsi="Times New Roman" w:cs="Times New Roman"/>
              </w:rPr>
              <w:t>Число клубных формирований, организованных на базе других учреждений</w:t>
            </w:r>
          </w:p>
        </w:tc>
        <w:tc>
          <w:tcPr>
            <w:tcW w:w="1701" w:type="dxa"/>
          </w:tcPr>
          <w:p w:rsidR="002355D9" w:rsidRPr="002355D9" w:rsidRDefault="002355D9" w:rsidP="00B30DA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2355D9">
              <w:rPr>
                <w:rFonts w:ascii="Times New Roman" w:eastAsia="Calibri" w:hAnsi="Times New Roman" w:cs="Times New Roman"/>
              </w:rPr>
              <w:t>В них численность занимающихся</w:t>
            </w:r>
          </w:p>
          <w:p w:rsidR="002355D9" w:rsidRPr="002355D9" w:rsidRDefault="002355D9" w:rsidP="00B30DA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2355D9" w:rsidRPr="002355D9" w:rsidTr="0025322E">
        <w:trPr>
          <w:trHeight w:val="225"/>
        </w:trPr>
        <w:tc>
          <w:tcPr>
            <w:tcW w:w="1191" w:type="dxa"/>
          </w:tcPr>
          <w:p w:rsidR="002355D9" w:rsidRPr="002355D9" w:rsidRDefault="002355D9" w:rsidP="00B30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55D9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1611" w:type="dxa"/>
          </w:tcPr>
          <w:p w:rsidR="002355D9" w:rsidRPr="002355D9" w:rsidRDefault="002355D9" w:rsidP="00B30DA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5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2355D9" w:rsidRPr="002355D9" w:rsidRDefault="002355D9" w:rsidP="00B30DA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5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410</w:t>
            </w:r>
          </w:p>
        </w:tc>
        <w:tc>
          <w:tcPr>
            <w:tcW w:w="2977" w:type="dxa"/>
          </w:tcPr>
          <w:p w:rsidR="002355D9" w:rsidRPr="002355D9" w:rsidRDefault="002355D9" w:rsidP="00B30DA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5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355D9" w:rsidRPr="002355D9" w:rsidRDefault="002355D9" w:rsidP="00B30DA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5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355D9" w:rsidRPr="002355D9" w:rsidTr="0025322E">
        <w:trPr>
          <w:trHeight w:val="225"/>
        </w:trPr>
        <w:tc>
          <w:tcPr>
            <w:tcW w:w="1191" w:type="dxa"/>
          </w:tcPr>
          <w:p w:rsidR="002355D9" w:rsidRPr="002355D9" w:rsidRDefault="002355D9" w:rsidP="00B30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55D9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1611" w:type="dxa"/>
          </w:tcPr>
          <w:p w:rsidR="002355D9" w:rsidRPr="002355D9" w:rsidRDefault="002355D9" w:rsidP="00B30DA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5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2355D9" w:rsidRPr="002355D9" w:rsidRDefault="00747F72" w:rsidP="00B30DA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520</w:t>
            </w:r>
          </w:p>
        </w:tc>
        <w:tc>
          <w:tcPr>
            <w:tcW w:w="2977" w:type="dxa"/>
          </w:tcPr>
          <w:p w:rsidR="002355D9" w:rsidRPr="002355D9" w:rsidRDefault="002355D9" w:rsidP="00B30DA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5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355D9" w:rsidRPr="002355D9" w:rsidRDefault="00B03D90" w:rsidP="00B30DA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B03D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C31986" w:rsidRPr="002355D9" w:rsidTr="0025322E">
        <w:trPr>
          <w:trHeight w:val="225"/>
        </w:trPr>
        <w:tc>
          <w:tcPr>
            <w:tcW w:w="1191" w:type="dxa"/>
          </w:tcPr>
          <w:p w:rsidR="00C31986" w:rsidRPr="002355D9" w:rsidRDefault="00C31986" w:rsidP="00B30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1611" w:type="dxa"/>
          </w:tcPr>
          <w:p w:rsidR="00C31986" w:rsidRPr="002355D9" w:rsidRDefault="00C31986" w:rsidP="00B30DA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C31986" w:rsidRDefault="00C21D45" w:rsidP="00B30DA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592</w:t>
            </w:r>
          </w:p>
        </w:tc>
        <w:tc>
          <w:tcPr>
            <w:tcW w:w="2977" w:type="dxa"/>
          </w:tcPr>
          <w:p w:rsidR="00C31986" w:rsidRPr="002355D9" w:rsidRDefault="00C31986" w:rsidP="00B30DA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31986" w:rsidRPr="00B03D90" w:rsidRDefault="00C31986" w:rsidP="00B30DA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21A4" w:rsidRPr="002355D9" w:rsidTr="0025322E">
        <w:trPr>
          <w:trHeight w:val="225"/>
        </w:trPr>
        <w:tc>
          <w:tcPr>
            <w:tcW w:w="1191" w:type="dxa"/>
          </w:tcPr>
          <w:p w:rsidR="000B21A4" w:rsidRPr="007A3A65" w:rsidRDefault="000B21A4" w:rsidP="00B30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3A65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611" w:type="dxa"/>
          </w:tcPr>
          <w:p w:rsidR="000B21A4" w:rsidRPr="007A3A65" w:rsidRDefault="007A3A65" w:rsidP="00B30DA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0B21A4" w:rsidRPr="00FF4B6C" w:rsidRDefault="000B21A4" w:rsidP="00B30DA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B30D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AC36DA" w:rsidRPr="00B30D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0B21A4" w:rsidRPr="007A3A65" w:rsidRDefault="000B21A4" w:rsidP="00B30DA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B21A4" w:rsidRPr="007A3A65" w:rsidRDefault="000B21A4" w:rsidP="00B30DA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2355D9" w:rsidRPr="002355D9" w:rsidRDefault="002355D9" w:rsidP="00B30D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7F72" w:rsidRDefault="005E202E" w:rsidP="00B30DAB">
      <w:pPr>
        <w:keepNext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  </w:t>
      </w:r>
    </w:p>
    <w:p w:rsidR="002355D9" w:rsidRPr="002355D9" w:rsidRDefault="002355D9" w:rsidP="00B30DAB">
      <w:pPr>
        <w:keepNext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55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2355D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Возрастной состав воспитанников клубных формирований на </w:t>
      </w:r>
      <w:r w:rsidR="002444D2">
        <w:rPr>
          <w:rFonts w:ascii="Times New Roman" w:eastAsia="Calibri" w:hAnsi="Times New Roman" w:cs="Times New Roman"/>
          <w:b/>
          <w:bCs/>
          <w:sz w:val="28"/>
          <w:szCs w:val="28"/>
        </w:rPr>
        <w:t>2019</w:t>
      </w:r>
      <w:r w:rsidRPr="002355D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</w:t>
      </w:r>
    </w:p>
    <w:p w:rsidR="00747F72" w:rsidRDefault="00AC36DA" w:rsidP="00B30D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AC36DA">
        <w:rPr>
          <w:rFonts w:ascii="Times New Roman" w:eastAsia="Calibri" w:hAnsi="Times New Roman" w:cs="Times New Roman"/>
          <w:noProof/>
          <w:sz w:val="28"/>
        </w:rPr>
        <w:drawing>
          <wp:inline distT="0" distB="0" distL="0" distR="0">
            <wp:extent cx="5581650" cy="2114550"/>
            <wp:effectExtent l="0" t="0" r="0" b="0"/>
            <wp:docPr id="2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47F72" w:rsidRDefault="00747F72" w:rsidP="00B30D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</w:p>
    <w:p w:rsidR="0002600D" w:rsidRDefault="0002600D" w:rsidP="00B30DAB">
      <w:pPr>
        <w:spacing w:after="0" w:line="240" w:lineRule="auto"/>
        <w:ind w:firstLine="709"/>
        <w:jc w:val="both"/>
      </w:pPr>
      <w:bookmarkStart w:id="0" w:name="_GoBack"/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5629275" cy="233362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  <w:r w:rsidRPr="0002600D">
        <w:t xml:space="preserve"> </w:t>
      </w:r>
    </w:p>
    <w:p w:rsidR="00B30DAB" w:rsidRDefault="00B30DAB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B30DAB" w:rsidRDefault="00B30DAB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2600D" w:rsidRDefault="0002600D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МБУ Молодёжный Центр «Патриот</w:t>
      </w:r>
      <w:r w:rsidRPr="0002600D">
        <w:rPr>
          <w:rFonts w:ascii="Times New Roman" w:eastAsia="Calibri" w:hAnsi="Times New Roman" w:cs="Times New Roman"/>
          <w:sz w:val="28"/>
        </w:rPr>
        <w:t xml:space="preserve">» - является единственным учреждением сферы муниципальной молодёжной политики в </w:t>
      </w:r>
      <w:r>
        <w:rPr>
          <w:rFonts w:ascii="Times New Roman" w:eastAsia="Calibri" w:hAnsi="Times New Roman" w:cs="Times New Roman"/>
          <w:sz w:val="28"/>
        </w:rPr>
        <w:t xml:space="preserve">Калининском </w:t>
      </w:r>
      <w:r w:rsidRPr="0002600D">
        <w:rPr>
          <w:rFonts w:ascii="Times New Roman" w:eastAsia="Calibri" w:hAnsi="Times New Roman" w:cs="Times New Roman"/>
          <w:sz w:val="28"/>
        </w:rPr>
        <w:t xml:space="preserve">районе города Новосибирска, что заставляет его на сегодняшний день функционировать, как многопрофильное учреждение по работе с различными категориями </w:t>
      </w:r>
      <w:r>
        <w:rPr>
          <w:rFonts w:ascii="Times New Roman" w:eastAsia="Calibri" w:hAnsi="Times New Roman" w:cs="Times New Roman"/>
          <w:sz w:val="28"/>
        </w:rPr>
        <w:t>жителей.</w:t>
      </w:r>
    </w:p>
    <w:p w:rsidR="001C19C4" w:rsidRDefault="005C027D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F0E80">
        <w:rPr>
          <w:rFonts w:ascii="Times New Roman" w:eastAsia="Calibri" w:hAnsi="Times New Roman" w:cs="Times New Roman"/>
          <w:sz w:val="28"/>
        </w:rPr>
        <w:t xml:space="preserve">Анализируя возрастной состав </w:t>
      </w:r>
      <w:r w:rsidRPr="002355D9">
        <w:rPr>
          <w:rFonts w:ascii="Times New Roman" w:eastAsia="Calibri" w:hAnsi="Times New Roman" w:cs="Times New Roman"/>
          <w:sz w:val="28"/>
        </w:rPr>
        <w:t>контингента учреждения</w:t>
      </w:r>
      <w:r>
        <w:rPr>
          <w:rFonts w:ascii="Times New Roman" w:eastAsia="Calibri" w:hAnsi="Times New Roman" w:cs="Times New Roman"/>
          <w:sz w:val="28"/>
        </w:rPr>
        <w:t xml:space="preserve"> уменьшилась катег</w:t>
      </w:r>
      <w:r w:rsidR="00AC36DA">
        <w:rPr>
          <w:rFonts w:ascii="Times New Roman" w:eastAsia="Calibri" w:hAnsi="Times New Roman" w:cs="Times New Roman"/>
          <w:sz w:val="28"/>
        </w:rPr>
        <w:t xml:space="preserve">ория от 3 до 7 лет, а возрастные категории </w:t>
      </w:r>
      <w:r>
        <w:rPr>
          <w:rFonts w:ascii="Times New Roman" w:eastAsia="Calibri" w:hAnsi="Times New Roman" w:cs="Times New Roman"/>
          <w:sz w:val="28"/>
        </w:rPr>
        <w:t xml:space="preserve">от 8 до 13 </w:t>
      </w:r>
      <w:r w:rsidR="00AC36DA">
        <w:rPr>
          <w:rFonts w:ascii="Times New Roman" w:eastAsia="Calibri" w:hAnsi="Times New Roman" w:cs="Times New Roman"/>
          <w:sz w:val="28"/>
        </w:rPr>
        <w:t xml:space="preserve"> и от 19 до 30 </w:t>
      </w:r>
      <w:r>
        <w:rPr>
          <w:rFonts w:ascii="Times New Roman" w:eastAsia="Calibri" w:hAnsi="Times New Roman" w:cs="Times New Roman"/>
          <w:sz w:val="28"/>
        </w:rPr>
        <w:t>увеличилась. Причина</w:t>
      </w:r>
      <w:r w:rsidRPr="005C027D">
        <w:rPr>
          <w:rFonts w:ascii="Times New Roman" w:eastAsia="Calibri" w:hAnsi="Times New Roman" w:cs="Times New Roman"/>
          <w:sz w:val="28"/>
        </w:rPr>
        <w:t xml:space="preserve"> данн</w:t>
      </w:r>
      <w:r>
        <w:rPr>
          <w:rFonts w:ascii="Times New Roman" w:eastAsia="Calibri" w:hAnsi="Times New Roman" w:cs="Times New Roman"/>
          <w:sz w:val="28"/>
        </w:rPr>
        <w:t xml:space="preserve">ого </w:t>
      </w:r>
      <w:r w:rsidRPr="005C027D">
        <w:rPr>
          <w:rFonts w:ascii="Times New Roman" w:eastAsia="Calibri" w:hAnsi="Times New Roman" w:cs="Times New Roman"/>
          <w:sz w:val="28"/>
        </w:rPr>
        <w:t>изменения</w:t>
      </w:r>
      <w:r>
        <w:rPr>
          <w:rFonts w:ascii="Times New Roman" w:eastAsia="Calibri" w:hAnsi="Times New Roman" w:cs="Times New Roman"/>
          <w:sz w:val="28"/>
        </w:rPr>
        <w:t xml:space="preserve"> в</w:t>
      </w:r>
      <w:r w:rsidRPr="005C027D">
        <w:rPr>
          <w:rFonts w:ascii="Times New Roman" w:eastAsia="Calibri" w:hAnsi="Times New Roman" w:cs="Times New Roman"/>
          <w:sz w:val="28"/>
        </w:rPr>
        <w:t xml:space="preserve"> переход</w:t>
      </w:r>
      <w:r>
        <w:rPr>
          <w:rFonts w:ascii="Times New Roman" w:eastAsia="Calibri" w:hAnsi="Times New Roman" w:cs="Times New Roman"/>
          <w:sz w:val="28"/>
        </w:rPr>
        <w:t>е</w:t>
      </w:r>
      <w:r w:rsidRPr="005C027D">
        <w:rPr>
          <w:rFonts w:ascii="Times New Roman" w:eastAsia="Calibri" w:hAnsi="Times New Roman" w:cs="Times New Roman"/>
          <w:sz w:val="28"/>
        </w:rPr>
        <w:t xml:space="preserve"> получат</w:t>
      </w:r>
      <w:r>
        <w:rPr>
          <w:rFonts w:ascii="Times New Roman" w:eastAsia="Calibri" w:hAnsi="Times New Roman" w:cs="Times New Roman"/>
          <w:sz w:val="28"/>
        </w:rPr>
        <w:t>елей услуг из одн</w:t>
      </w:r>
      <w:r w:rsidR="00EC74FF">
        <w:rPr>
          <w:rFonts w:ascii="Times New Roman" w:eastAsia="Calibri" w:hAnsi="Times New Roman" w:cs="Times New Roman"/>
          <w:sz w:val="28"/>
        </w:rPr>
        <w:t>ой возрастной критерии в другую</w:t>
      </w:r>
      <w:r w:rsidRPr="005C027D">
        <w:rPr>
          <w:rFonts w:ascii="Times New Roman" w:eastAsia="Calibri" w:hAnsi="Times New Roman" w:cs="Times New Roman"/>
          <w:sz w:val="28"/>
        </w:rPr>
        <w:t>,</w:t>
      </w:r>
      <w:r w:rsidR="00EC74FF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что в целом  говорит </w:t>
      </w:r>
      <w:r w:rsidRPr="005C027D">
        <w:rPr>
          <w:rFonts w:ascii="Times New Roman" w:eastAsia="Calibri" w:hAnsi="Times New Roman" w:cs="Times New Roman"/>
          <w:sz w:val="28"/>
        </w:rPr>
        <w:t>планомерной и стабильной работе коллектива центра</w:t>
      </w:r>
      <w:r>
        <w:rPr>
          <w:rFonts w:ascii="Times New Roman" w:eastAsia="Calibri" w:hAnsi="Times New Roman" w:cs="Times New Roman"/>
          <w:sz w:val="28"/>
        </w:rPr>
        <w:t>.</w:t>
      </w:r>
    </w:p>
    <w:p w:rsidR="00B30DAB" w:rsidRPr="00CA009B" w:rsidRDefault="00B30DAB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9C6EA3" w:rsidRPr="00B30DAB" w:rsidRDefault="009C6EA3" w:rsidP="00B30DA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B30DAB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Пункт 1.3 Участие в социально-значимой деятельности</w:t>
      </w:r>
      <w:r w:rsidR="00B30DAB" w:rsidRPr="00B30DAB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.</w:t>
      </w:r>
    </w:p>
    <w:p w:rsidR="00B30DAB" w:rsidRPr="009C6EA3" w:rsidRDefault="00B30DAB" w:rsidP="00B30DA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79365C" w:rsidRDefault="0079365C" w:rsidP="00B30DA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C6EA3">
        <w:rPr>
          <w:rFonts w:ascii="Times New Roman" w:eastAsiaTheme="minorHAnsi" w:hAnsi="Times New Roman"/>
          <w:sz w:val="28"/>
          <w:szCs w:val="28"/>
          <w:lang w:eastAsia="en-US"/>
        </w:rPr>
        <w:t xml:space="preserve">Анализируя степень участия воспитанников клубных формирований в социально значимой деятельности, следует отметить, что воспитанники большинства клубов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вовлечены</w:t>
      </w:r>
      <w:r w:rsidRPr="0079365C">
        <w:rPr>
          <w:rFonts w:ascii="Times New Roman" w:eastAsiaTheme="minorHAnsi" w:hAnsi="Times New Roman"/>
          <w:sz w:val="28"/>
          <w:szCs w:val="28"/>
          <w:lang w:eastAsia="en-US"/>
        </w:rPr>
        <w:t xml:space="preserve"> в активную социально-значимую деятельность.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рамках данного направления эта </w:t>
      </w:r>
      <w:r w:rsidRPr="0079365C">
        <w:rPr>
          <w:rFonts w:ascii="Times New Roman" w:eastAsiaTheme="minorHAnsi" w:hAnsi="Times New Roman"/>
          <w:sz w:val="28"/>
          <w:szCs w:val="28"/>
          <w:lang w:eastAsia="en-US"/>
        </w:rPr>
        <w:t xml:space="preserve">задача решается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учреждении </w:t>
      </w:r>
      <w:r w:rsidRPr="0079365C">
        <w:rPr>
          <w:rFonts w:ascii="Times New Roman" w:eastAsiaTheme="minorHAnsi" w:hAnsi="Times New Roman"/>
          <w:sz w:val="28"/>
          <w:szCs w:val="28"/>
          <w:lang w:eastAsia="en-US"/>
        </w:rPr>
        <w:t xml:space="preserve">в различных направлениях, исходя из существующих особенностей клубных формирований.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 w:rsidRPr="0079365C">
        <w:rPr>
          <w:rFonts w:ascii="Times New Roman" w:eastAsiaTheme="minorHAnsi" w:hAnsi="Times New Roman"/>
          <w:sz w:val="28"/>
          <w:szCs w:val="28"/>
          <w:lang w:eastAsia="en-US"/>
        </w:rPr>
        <w:t>ормы вовлечения воспитанников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79365C">
        <w:rPr>
          <w:rFonts w:ascii="Times New Roman" w:eastAsiaTheme="minorHAnsi" w:hAnsi="Times New Roman"/>
          <w:sz w:val="28"/>
          <w:szCs w:val="28"/>
          <w:lang w:eastAsia="en-US"/>
        </w:rPr>
        <w:t xml:space="preserve"> как правило,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9365C">
        <w:rPr>
          <w:rFonts w:ascii="Times New Roman" w:eastAsiaTheme="minorHAnsi" w:hAnsi="Times New Roman"/>
          <w:sz w:val="28"/>
          <w:szCs w:val="28"/>
          <w:lang w:eastAsia="en-US"/>
        </w:rPr>
        <w:t>апробированы годами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Это всевозможные социальные, благотворительные </w:t>
      </w:r>
      <w:r w:rsidRPr="0079365C">
        <w:rPr>
          <w:rFonts w:ascii="Times New Roman" w:eastAsiaTheme="minorHAnsi" w:hAnsi="Times New Roman"/>
          <w:sz w:val="28"/>
          <w:szCs w:val="28"/>
          <w:lang w:eastAsia="en-US"/>
        </w:rPr>
        <w:t xml:space="preserve">акции,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трудовые</w:t>
      </w:r>
      <w:r w:rsidRPr="0079365C">
        <w:rPr>
          <w:rFonts w:ascii="Times New Roman" w:eastAsiaTheme="minorHAnsi" w:hAnsi="Times New Roman"/>
          <w:sz w:val="28"/>
          <w:szCs w:val="28"/>
          <w:lang w:eastAsia="en-US"/>
        </w:rPr>
        <w:t xml:space="preserve"> десант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Pr="0079365C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9C6EA3" w:rsidRPr="009C6EA3" w:rsidRDefault="009C6EA3" w:rsidP="00B30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EA3">
        <w:rPr>
          <w:rFonts w:ascii="Times New Roman" w:eastAsia="Times New Roman" w:hAnsi="Times New Roman" w:cs="Times New Roman"/>
          <w:sz w:val="28"/>
          <w:szCs w:val="28"/>
        </w:rPr>
        <w:lastRenderedPageBreak/>
        <w:t>Общее количество мероприятий социально значимой направленности, в которых принимали участие воспитанники КФ в отчетный период не изменилось</w:t>
      </w:r>
      <w:r w:rsidR="0079365C">
        <w:rPr>
          <w:rFonts w:ascii="Times New Roman" w:eastAsia="Times New Roman" w:hAnsi="Times New Roman" w:cs="Times New Roman"/>
          <w:sz w:val="28"/>
          <w:szCs w:val="28"/>
        </w:rPr>
        <w:t xml:space="preserve"> (-11 акций разного формата</w:t>
      </w:r>
      <w:r w:rsidRPr="009C6EA3">
        <w:rPr>
          <w:rFonts w:ascii="Times New Roman" w:eastAsia="Times New Roman" w:hAnsi="Times New Roman" w:cs="Times New Roman"/>
          <w:sz w:val="28"/>
          <w:szCs w:val="28"/>
        </w:rPr>
        <w:t xml:space="preserve">. Количество вовлеченных в данные мероприятия воспитанников составило </w:t>
      </w:r>
      <w:r w:rsidR="0079365C">
        <w:rPr>
          <w:rFonts w:ascii="Times New Roman" w:eastAsia="Times New Roman" w:hAnsi="Times New Roman" w:cs="Times New Roman"/>
          <w:sz w:val="28"/>
          <w:szCs w:val="28"/>
        </w:rPr>
        <w:t>около 900</w:t>
      </w:r>
      <w:r w:rsidRPr="009C6EA3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</w:p>
    <w:p w:rsidR="005B2B3A" w:rsidRPr="005B2B3A" w:rsidRDefault="005B2B3A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2B3A">
        <w:rPr>
          <w:rFonts w:ascii="Times New Roman" w:eastAsia="Calibri" w:hAnsi="Times New Roman" w:cs="Times New Roman"/>
          <w:b/>
          <w:sz w:val="28"/>
          <w:szCs w:val="28"/>
        </w:rPr>
        <w:t>Выводы:</w:t>
      </w:r>
    </w:p>
    <w:p w:rsidR="005B2B3A" w:rsidRPr="005B2B3A" w:rsidRDefault="005B2B3A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B3A">
        <w:rPr>
          <w:rFonts w:ascii="Times New Roman" w:eastAsia="Calibri" w:hAnsi="Times New Roman" w:cs="Times New Roman"/>
          <w:sz w:val="28"/>
          <w:szCs w:val="28"/>
        </w:rPr>
        <w:t xml:space="preserve">Таким образом, обобщая представленные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статистические </w:t>
      </w:r>
      <w:r w:rsidRPr="005B2B3A">
        <w:rPr>
          <w:rFonts w:ascii="Times New Roman" w:eastAsia="Calibri" w:hAnsi="Times New Roman" w:cs="Times New Roman"/>
          <w:sz w:val="28"/>
          <w:szCs w:val="28"/>
        </w:rPr>
        <w:t xml:space="preserve">данные, можно констатировать, что деятельность по организации муниципальной услуги «Организация работы клубных формирований различной направленности» стабильна. Сохранность контингента позволяет учреждению выполнять муниципальное задание на высоком уровне. </w:t>
      </w:r>
    </w:p>
    <w:p w:rsidR="005B2B3A" w:rsidRPr="005B2B3A" w:rsidRDefault="005B2B3A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B3A">
        <w:rPr>
          <w:rFonts w:ascii="Times New Roman" w:eastAsia="Calibri" w:hAnsi="Times New Roman" w:cs="Times New Roman"/>
          <w:sz w:val="28"/>
          <w:szCs w:val="28"/>
        </w:rPr>
        <w:t xml:space="preserve">Дальнейшее развитие данного вида деятельности мы видим в организации разноплановой и разноуровневой работы с молодежью, формирование новых предложений в рамках действующих КФ, а также организации деятельности на привлечение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5B2B3A">
        <w:rPr>
          <w:rFonts w:ascii="Times New Roman" w:eastAsia="Calibri" w:hAnsi="Times New Roman" w:cs="Times New Roman"/>
          <w:sz w:val="28"/>
          <w:szCs w:val="28"/>
        </w:rPr>
        <w:t>социально значимой деятельности.</w:t>
      </w:r>
    </w:p>
    <w:p w:rsidR="002355D9" w:rsidRPr="005B2B3A" w:rsidRDefault="005B2B3A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B3A">
        <w:rPr>
          <w:rFonts w:ascii="Times New Roman" w:eastAsia="Calibri" w:hAnsi="Times New Roman" w:cs="Times New Roman"/>
          <w:sz w:val="28"/>
          <w:szCs w:val="28"/>
        </w:rPr>
        <w:t>Продолжить поиск и внедрение новых форм, направленных на развитие активности молодежи.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2B3A">
        <w:rPr>
          <w:rFonts w:ascii="Times New Roman" w:eastAsia="Calibri" w:hAnsi="Times New Roman" w:cs="Times New Roman"/>
          <w:sz w:val="28"/>
          <w:szCs w:val="28"/>
        </w:rPr>
        <w:t xml:space="preserve">Необходимо увеличить количество мероприятий социальной направленности, что, несомненно, будет способствовать развитию социальной и гражданской активности </w:t>
      </w:r>
      <w:r>
        <w:rPr>
          <w:rFonts w:ascii="Times New Roman" w:eastAsia="Calibri" w:hAnsi="Times New Roman" w:cs="Times New Roman"/>
          <w:sz w:val="28"/>
          <w:szCs w:val="28"/>
        </w:rPr>
        <w:t>молодежной аудитории</w:t>
      </w:r>
      <w:r w:rsidRPr="005B2B3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13AD9" w:rsidRDefault="00313AD9" w:rsidP="00B30D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2128" w:rsidRPr="00F12128" w:rsidRDefault="00F12128" w:rsidP="00B30D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2128">
        <w:rPr>
          <w:rFonts w:ascii="Times New Roman" w:eastAsia="Times New Roman" w:hAnsi="Times New Roman" w:cs="Times New Roman"/>
          <w:b/>
          <w:sz w:val="28"/>
          <w:szCs w:val="28"/>
        </w:rPr>
        <w:t>Проектная деятельность</w:t>
      </w:r>
    </w:p>
    <w:p w:rsidR="00F12128" w:rsidRPr="00F12128" w:rsidRDefault="00F12128" w:rsidP="00B30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128">
        <w:rPr>
          <w:rFonts w:ascii="Times New Roman" w:eastAsia="Times New Roman" w:hAnsi="Times New Roman" w:cs="Times New Roman"/>
          <w:b/>
          <w:i/>
          <w:sz w:val="28"/>
          <w:szCs w:val="28"/>
        </w:rPr>
        <w:t>Ожидаемые результаты п.2.:</w:t>
      </w:r>
      <w:r w:rsidRPr="00F12128">
        <w:rPr>
          <w:rFonts w:ascii="Times New Roman" w:eastAsia="Times New Roman" w:hAnsi="Times New Roman" w:cs="Times New Roman"/>
          <w:sz w:val="28"/>
          <w:szCs w:val="28"/>
        </w:rPr>
        <w:t xml:space="preserve"> выполнение в полном объеме муниципальной услуги «Реализация проектной деятельности»; </w:t>
      </w:r>
    </w:p>
    <w:p w:rsidR="002355D9" w:rsidRPr="002355D9" w:rsidRDefault="00F12128" w:rsidP="00B30DA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F1212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Pr="00F12128">
        <w:rPr>
          <w:rFonts w:ascii="Times New Roman" w:eastAsia="Times New Roman" w:hAnsi="Times New Roman" w:cs="Times New Roman"/>
          <w:sz w:val="28"/>
          <w:szCs w:val="28"/>
        </w:rPr>
        <w:t xml:space="preserve"> г. специалистами учреждения реализовано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12128">
        <w:rPr>
          <w:rFonts w:ascii="Times New Roman" w:eastAsia="Times New Roman" w:hAnsi="Times New Roman" w:cs="Times New Roman"/>
          <w:sz w:val="28"/>
          <w:szCs w:val="28"/>
        </w:rPr>
        <w:t xml:space="preserve"> проектов</w:t>
      </w:r>
      <w:r w:rsidR="00AC36DA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Pr="005B2B3A">
        <w:rPr>
          <w:rFonts w:ascii="Times New Roman" w:eastAsia="Calibri" w:hAnsi="Times New Roman" w:cs="Times New Roman"/>
          <w:sz w:val="28"/>
          <w:szCs w:val="28"/>
        </w:rPr>
        <w:t xml:space="preserve"> проектную деятельность включена мол</w:t>
      </w:r>
      <w:r>
        <w:rPr>
          <w:rFonts w:ascii="Times New Roman" w:eastAsia="Calibri" w:hAnsi="Times New Roman" w:cs="Times New Roman"/>
          <w:sz w:val="28"/>
          <w:szCs w:val="28"/>
        </w:rPr>
        <w:t>одежь от 14 лет актив проектов составил   90</w:t>
      </w:r>
      <w:r w:rsidRPr="00FD36F1">
        <w:rPr>
          <w:rFonts w:ascii="Times New Roman" w:eastAsia="Calibri" w:hAnsi="Times New Roman" w:cs="Times New Roman"/>
          <w:sz w:val="28"/>
          <w:szCs w:val="28"/>
        </w:rPr>
        <w:t xml:space="preserve"> чел</w:t>
      </w:r>
      <w:r>
        <w:rPr>
          <w:rFonts w:ascii="Times New Roman" w:eastAsia="Calibri" w:hAnsi="Times New Roman" w:cs="Times New Roman"/>
          <w:sz w:val="28"/>
          <w:szCs w:val="28"/>
        </w:rPr>
        <w:t>овек</w:t>
      </w:r>
      <w:r w:rsidRPr="00FD36F1">
        <w:rPr>
          <w:rFonts w:ascii="Times New Roman" w:eastAsia="Calibri" w:hAnsi="Times New Roman" w:cs="Times New Roman"/>
          <w:sz w:val="28"/>
          <w:szCs w:val="28"/>
        </w:rPr>
        <w:t xml:space="preserve">. Охват проектными мероприятиями составил </w:t>
      </w:r>
      <w:r>
        <w:rPr>
          <w:rFonts w:ascii="Times New Roman" w:eastAsia="Calibri" w:hAnsi="Times New Roman" w:cs="Times New Roman"/>
          <w:sz w:val="28"/>
          <w:szCs w:val="28"/>
        </w:rPr>
        <w:t>около 7</w:t>
      </w:r>
      <w:r w:rsidRPr="00FD36F1">
        <w:rPr>
          <w:rFonts w:ascii="Times New Roman" w:eastAsia="Calibri" w:hAnsi="Times New Roman" w:cs="Times New Roman"/>
          <w:sz w:val="28"/>
          <w:szCs w:val="28"/>
        </w:rPr>
        <w:t>00 человек. Фактические показатели соответствуют запланированным в МЗ.</w:t>
      </w:r>
    </w:p>
    <w:p w:rsidR="002355D9" w:rsidRPr="002355D9" w:rsidRDefault="002355D9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5D9" w:rsidRPr="002355D9" w:rsidRDefault="002355D9" w:rsidP="00B30D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3FF6">
        <w:rPr>
          <w:rFonts w:ascii="Times New Roman" w:eastAsia="Calibri" w:hAnsi="Times New Roman" w:cs="Times New Roman"/>
          <w:b/>
          <w:sz w:val="28"/>
          <w:szCs w:val="28"/>
        </w:rPr>
        <w:t>Проект «</w:t>
      </w:r>
      <w:r w:rsidR="00F12128">
        <w:rPr>
          <w:rFonts w:ascii="Times New Roman" w:eastAsia="Calibri" w:hAnsi="Times New Roman" w:cs="Times New Roman"/>
          <w:b/>
          <w:sz w:val="28"/>
          <w:szCs w:val="28"/>
        </w:rPr>
        <w:t>Достояние Сибири</w:t>
      </w:r>
      <w:r w:rsidRPr="00EC3FF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12128" w:rsidRDefault="00F12128" w:rsidP="00B30DA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128">
        <w:rPr>
          <w:rFonts w:ascii="Times New Roman" w:hAnsi="Times New Roman" w:cs="Times New Roman"/>
          <w:sz w:val="28"/>
          <w:szCs w:val="28"/>
        </w:rPr>
        <w:t xml:space="preserve">Проект состоит из теоретической и практической частей. Теоретическая программа в рамках проекта направлена на изучение истории, географии, биологии, литературы, истории возникновения религиозных культов, политологии и т.п. Практическая часть состоит из организации и проведения цикла экскурсий, творческих встреч, мастер-классов, интеллектуальных игр, квест-игр, дискуссионных клубов, творческих лабораторий и т.п.  По итогам цикла теоретических и практических мероприятий будут созданы экспозиции масштабных моделей, посвященных истории Сибири, выставки изобразительного и литературного творчества. В проекте реализации проекта предполагается создать постоянный актив проекта, способный вовлекать в проект новых участников. </w:t>
      </w:r>
    </w:p>
    <w:p w:rsidR="002355D9" w:rsidRPr="00343DFB" w:rsidRDefault="00D43507" w:rsidP="00B30DA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прое</w:t>
      </w:r>
      <w:r w:rsidR="007D37D1">
        <w:rPr>
          <w:rFonts w:ascii="Times New Roman" w:hAnsi="Times New Roman" w:cs="Times New Roman"/>
          <w:sz w:val="28"/>
          <w:szCs w:val="28"/>
        </w:rPr>
        <w:t>кт</w:t>
      </w:r>
      <w:r w:rsidR="00F12128">
        <w:rPr>
          <w:rFonts w:ascii="Times New Roman" w:hAnsi="Times New Roman" w:cs="Times New Roman"/>
          <w:sz w:val="28"/>
          <w:szCs w:val="28"/>
        </w:rPr>
        <w:t xml:space="preserve"> на стадии реализации</w:t>
      </w:r>
      <w:r w:rsidR="007D37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E59" w:rsidRDefault="004C0E59" w:rsidP="00B30DA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5D9" w:rsidRPr="002355D9" w:rsidRDefault="002355D9" w:rsidP="00B30D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48C0">
        <w:rPr>
          <w:rFonts w:ascii="Times New Roman" w:eastAsia="Calibri" w:hAnsi="Times New Roman" w:cs="Times New Roman"/>
          <w:b/>
          <w:sz w:val="28"/>
          <w:szCs w:val="28"/>
        </w:rPr>
        <w:t>Пр</w:t>
      </w:r>
      <w:r w:rsidR="00E04D4B" w:rsidRPr="009C48C0">
        <w:rPr>
          <w:rFonts w:ascii="Times New Roman" w:eastAsia="Calibri" w:hAnsi="Times New Roman" w:cs="Times New Roman"/>
          <w:b/>
          <w:sz w:val="28"/>
          <w:szCs w:val="28"/>
        </w:rPr>
        <w:t>оект «Делу время</w:t>
      </w:r>
      <w:r w:rsidRPr="009C48C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C48C0" w:rsidRDefault="009C48C0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 направлен на с</w:t>
      </w:r>
      <w:r w:rsidRPr="009C48C0">
        <w:rPr>
          <w:rFonts w:ascii="Times New Roman" w:eastAsia="Calibri" w:hAnsi="Times New Roman" w:cs="Times New Roman"/>
          <w:sz w:val="28"/>
          <w:szCs w:val="28"/>
        </w:rPr>
        <w:t>оздание условий для развития социальной активности подростков и молодежи Калининского района через привлечение к социально значимой деятельности.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2355D9">
        <w:rPr>
          <w:rFonts w:ascii="Times New Roman" w:eastAsia="Calibri" w:hAnsi="Times New Roman" w:cs="Times New Roman"/>
          <w:sz w:val="28"/>
          <w:szCs w:val="28"/>
        </w:rPr>
        <w:t xml:space="preserve"> реализации проекта удалос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ь привлечь 25 </w:t>
      </w:r>
      <w:r w:rsidRPr="002355D9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Pr="006128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основного состава</w:t>
      </w:r>
      <w:r w:rsidRPr="009C48C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48C0">
        <w:rPr>
          <w:rFonts w:ascii="Times New Roman" w:eastAsia="Calibri" w:hAnsi="Times New Roman" w:cs="Times New Roman"/>
          <w:sz w:val="28"/>
          <w:szCs w:val="28"/>
        </w:rPr>
        <w:t xml:space="preserve">Также в проекте принимают участие студенты Новосибирского </w:t>
      </w:r>
      <w:r w:rsidRPr="009C48C0">
        <w:rPr>
          <w:rFonts w:ascii="Times New Roman" w:eastAsia="Calibri" w:hAnsi="Times New Roman" w:cs="Times New Roman"/>
          <w:sz w:val="28"/>
          <w:szCs w:val="28"/>
        </w:rPr>
        <w:lastRenderedPageBreak/>
        <w:t>машиностроительного колледжа</w:t>
      </w:r>
      <w:r w:rsidR="00313AD9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9C48C0">
        <w:rPr>
          <w:rFonts w:ascii="Times New Roman" w:eastAsia="Calibri" w:hAnsi="Times New Roman" w:cs="Times New Roman"/>
          <w:sz w:val="28"/>
          <w:szCs w:val="28"/>
        </w:rPr>
        <w:t xml:space="preserve"> молодежь</w:t>
      </w:r>
      <w:r w:rsidR="00313AD9">
        <w:rPr>
          <w:rFonts w:ascii="Times New Roman" w:eastAsia="Calibri" w:hAnsi="Times New Roman" w:cs="Times New Roman"/>
          <w:sz w:val="28"/>
          <w:szCs w:val="28"/>
        </w:rPr>
        <w:t>,</w:t>
      </w:r>
      <w:r w:rsidRPr="009C48C0">
        <w:rPr>
          <w:rFonts w:ascii="Times New Roman" w:eastAsia="Calibri" w:hAnsi="Times New Roman" w:cs="Times New Roman"/>
          <w:sz w:val="28"/>
          <w:szCs w:val="28"/>
        </w:rPr>
        <w:t xml:space="preserve"> проживающая в общежитии, молодежь из о</w:t>
      </w:r>
      <w:r>
        <w:rPr>
          <w:rFonts w:ascii="Times New Roman" w:eastAsia="Calibri" w:hAnsi="Times New Roman" w:cs="Times New Roman"/>
          <w:sz w:val="28"/>
          <w:szCs w:val="28"/>
        </w:rPr>
        <w:t>бщественных организаций «Ватан»</w:t>
      </w:r>
      <w:r w:rsidRPr="009C48C0">
        <w:rPr>
          <w:rFonts w:ascii="Times New Roman" w:eastAsia="Calibri" w:hAnsi="Times New Roman" w:cs="Times New Roman"/>
          <w:sz w:val="28"/>
          <w:szCs w:val="28"/>
        </w:rPr>
        <w:t>, «Сомониен»</w:t>
      </w:r>
      <w:r w:rsidR="00313AD9">
        <w:rPr>
          <w:rFonts w:ascii="Times New Roman" w:eastAsia="Calibri" w:hAnsi="Times New Roman" w:cs="Times New Roman"/>
          <w:sz w:val="28"/>
          <w:szCs w:val="28"/>
        </w:rPr>
        <w:t>и других.</w:t>
      </w:r>
    </w:p>
    <w:p w:rsidR="002355D9" w:rsidRDefault="002355D9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D9">
        <w:rPr>
          <w:rFonts w:ascii="Times New Roman" w:eastAsia="Calibri" w:hAnsi="Times New Roman" w:cs="Times New Roman"/>
          <w:sz w:val="28"/>
          <w:szCs w:val="28"/>
        </w:rPr>
        <w:t>Ребята не только патрулируют в течение года места проведения массовых мероприятий, но и принимают участие во</w:t>
      </w:r>
      <w:r w:rsidR="009C48C0">
        <w:rPr>
          <w:rFonts w:ascii="Times New Roman" w:eastAsia="Calibri" w:hAnsi="Times New Roman" w:cs="Times New Roman"/>
          <w:sz w:val="28"/>
          <w:szCs w:val="28"/>
        </w:rPr>
        <w:t xml:space="preserve"> всех социально-значимых акциях</w:t>
      </w:r>
      <w:r w:rsidR="00313AD9">
        <w:rPr>
          <w:rFonts w:ascii="Times New Roman" w:eastAsia="Calibri" w:hAnsi="Times New Roman" w:cs="Times New Roman"/>
          <w:sz w:val="28"/>
          <w:szCs w:val="28"/>
        </w:rPr>
        <w:t>.</w:t>
      </w:r>
      <w:r w:rsidRPr="002355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285D">
        <w:rPr>
          <w:rFonts w:ascii="Times New Roman" w:eastAsia="Calibri" w:hAnsi="Times New Roman" w:cs="Times New Roman"/>
          <w:sz w:val="28"/>
          <w:szCs w:val="28"/>
        </w:rPr>
        <w:t xml:space="preserve">Традиционно </w:t>
      </w:r>
      <w:r w:rsidR="009C48C0">
        <w:rPr>
          <w:rFonts w:ascii="Times New Roman" w:eastAsia="Calibri" w:hAnsi="Times New Roman" w:cs="Times New Roman"/>
          <w:sz w:val="28"/>
          <w:szCs w:val="28"/>
        </w:rPr>
        <w:t>участники проекта принимаю</w:t>
      </w:r>
      <w:r w:rsidR="0061285D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="009C48C0">
        <w:rPr>
          <w:rFonts w:ascii="Times New Roman" w:eastAsia="Calibri" w:hAnsi="Times New Roman" w:cs="Times New Roman"/>
          <w:sz w:val="28"/>
          <w:szCs w:val="28"/>
        </w:rPr>
        <w:t xml:space="preserve"> активное</w:t>
      </w:r>
      <w:r w:rsidRPr="002355D9">
        <w:rPr>
          <w:rFonts w:ascii="Times New Roman" w:eastAsia="Calibri" w:hAnsi="Times New Roman" w:cs="Times New Roman"/>
          <w:sz w:val="28"/>
          <w:szCs w:val="28"/>
        </w:rPr>
        <w:t xml:space="preserve"> участие в добровольческой деятельности по оказанию помощи на дому ветеранам Вов и тыла, пожилым людям, проживающим на п.Северный.</w:t>
      </w:r>
      <w:r w:rsidR="0061285D" w:rsidRPr="0061285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2128" w:rsidRDefault="00F12128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128">
        <w:rPr>
          <w:rFonts w:ascii="Times New Roman" w:eastAsia="Calibri" w:hAnsi="Times New Roman" w:cs="Times New Roman"/>
          <w:sz w:val="28"/>
          <w:szCs w:val="28"/>
        </w:rPr>
        <w:t>На сегодняшний день проект на стадии реализации.</w:t>
      </w:r>
    </w:p>
    <w:p w:rsidR="00EC74FF" w:rsidRPr="002355D9" w:rsidRDefault="00EC74FF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5D9" w:rsidRPr="002355D9" w:rsidRDefault="00E04D4B" w:rsidP="00B30D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3FF6">
        <w:rPr>
          <w:rFonts w:ascii="Times New Roman" w:eastAsia="Calibri" w:hAnsi="Times New Roman" w:cs="Times New Roman"/>
          <w:b/>
          <w:sz w:val="28"/>
          <w:szCs w:val="28"/>
        </w:rPr>
        <w:t>Проект «Светлица</w:t>
      </w:r>
      <w:r w:rsidR="002355D9" w:rsidRPr="00EC3FF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C3FF6" w:rsidRPr="00EC3FF6" w:rsidRDefault="00EC3FF6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FF6">
        <w:rPr>
          <w:rFonts w:ascii="Times New Roman" w:eastAsia="Calibri" w:hAnsi="Times New Roman" w:cs="Times New Roman"/>
          <w:sz w:val="28"/>
          <w:szCs w:val="28"/>
        </w:rPr>
        <w:t xml:space="preserve">Идея проекта заключается в том, чтобы приобщить молодые семьи к традиционному народному творчеству. Но не хочется, чтобы народная культура навязывалась. Побудить интерес к традициям своего народа можно посредством праздника. Дети любят играть, веселиться. Они с удовольствием вместе с мамами и папами разучивают песни, мастерят игрушки. Все это составляющее подготовки и проведения праздников. Он направлен на создание системы мероприятий по расширению поля позитивного общения взрослых и детей через совместную познавательную и досуговую деятельности, совместные культурные традиции. </w:t>
      </w:r>
    </w:p>
    <w:p w:rsidR="00F12128" w:rsidRPr="002355D9" w:rsidRDefault="00EC3FF6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F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2128">
        <w:rPr>
          <w:rFonts w:ascii="Times New Roman" w:eastAsia="Calibri" w:hAnsi="Times New Roman" w:cs="Times New Roman"/>
          <w:sz w:val="28"/>
          <w:szCs w:val="28"/>
        </w:rPr>
        <w:t>Он охватил</w:t>
      </w:r>
      <w:r w:rsidR="00F12128" w:rsidRPr="00EC3FF6">
        <w:rPr>
          <w:rFonts w:ascii="Times New Roman" w:eastAsia="Calibri" w:hAnsi="Times New Roman" w:cs="Times New Roman"/>
          <w:sz w:val="28"/>
          <w:szCs w:val="28"/>
        </w:rPr>
        <w:t xml:space="preserve"> все основн</w:t>
      </w:r>
      <w:r w:rsidR="00F12128">
        <w:rPr>
          <w:rFonts w:ascii="Times New Roman" w:eastAsia="Calibri" w:hAnsi="Times New Roman" w:cs="Times New Roman"/>
          <w:sz w:val="28"/>
          <w:szCs w:val="28"/>
        </w:rPr>
        <w:t>ые народные праздники и вовлек</w:t>
      </w:r>
      <w:r w:rsidR="00F12128" w:rsidRPr="00EC3FF6">
        <w:rPr>
          <w:rFonts w:ascii="Times New Roman" w:eastAsia="Calibri" w:hAnsi="Times New Roman" w:cs="Times New Roman"/>
          <w:sz w:val="28"/>
          <w:szCs w:val="28"/>
        </w:rPr>
        <w:t xml:space="preserve"> в их подготовку и проведение молодых родителей и их детей, начиная с самого раннего возраста. </w:t>
      </w:r>
      <w:r w:rsidR="00F12128" w:rsidRPr="002355D9">
        <w:rPr>
          <w:rFonts w:ascii="Times New Roman" w:eastAsia="Calibri" w:hAnsi="Times New Roman" w:cs="Times New Roman"/>
          <w:sz w:val="28"/>
          <w:szCs w:val="28"/>
        </w:rPr>
        <w:t>К реализации</w:t>
      </w:r>
      <w:r w:rsidR="00F12128">
        <w:rPr>
          <w:rFonts w:ascii="Times New Roman" w:eastAsia="Calibri" w:hAnsi="Times New Roman" w:cs="Times New Roman"/>
          <w:sz w:val="28"/>
          <w:szCs w:val="28"/>
        </w:rPr>
        <w:t xml:space="preserve">  проекта нам удалось привлечь 3</w:t>
      </w:r>
      <w:r w:rsidR="00F12128" w:rsidRPr="002355D9">
        <w:rPr>
          <w:rFonts w:ascii="Times New Roman" w:eastAsia="Calibri" w:hAnsi="Times New Roman" w:cs="Times New Roman"/>
          <w:sz w:val="28"/>
          <w:szCs w:val="28"/>
        </w:rPr>
        <w:t>5 семей, проживающих в Калининском районе.</w:t>
      </w:r>
    </w:p>
    <w:p w:rsidR="00F12128" w:rsidRDefault="00EC3FF6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FF6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F12128">
        <w:rPr>
          <w:rFonts w:ascii="Times New Roman" w:eastAsia="Calibri" w:hAnsi="Times New Roman" w:cs="Times New Roman"/>
          <w:sz w:val="28"/>
          <w:szCs w:val="28"/>
        </w:rPr>
        <w:t xml:space="preserve"> завершен</w:t>
      </w:r>
      <w:r w:rsidRPr="00EC3FF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12128">
        <w:rPr>
          <w:rFonts w:ascii="Times New Roman" w:eastAsia="Calibri" w:hAnsi="Times New Roman" w:cs="Times New Roman"/>
          <w:sz w:val="28"/>
          <w:szCs w:val="28"/>
        </w:rPr>
        <w:t>Предполагается трансформация проекта с внесением изменений.</w:t>
      </w:r>
    </w:p>
    <w:p w:rsidR="002355D9" w:rsidRPr="002355D9" w:rsidRDefault="002355D9" w:rsidP="00B30D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55D9">
        <w:rPr>
          <w:rFonts w:ascii="Times New Roman" w:eastAsia="Calibri" w:hAnsi="Times New Roman" w:cs="Times New Roman"/>
          <w:b/>
          <w:sz w:val="28"/>
          <w:szCs w:val="28"/>
        </w:rPr>
        <w:t>Проект «</w:t>
      </w:r>
      <w:r w:rsidR="00F12128">
        <w:rPr>
          <w:rFonts w:ascii="Times New Roman" w:eastAsia="Calibri" w:hAnsi="Times New Roman" w:cs="Times New Roman"/>
          <w:b/>
          <w:sz w:val="28"/>
          <w:szCs w:val="28"/>
        </w:rPr>
        <w:t>Хранители детства</w:t>
      </w:r>
      <w:r w:rsidRPr="002355D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B122A" w:rsidRDefault="00F12128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 реализуется с 2019</w:t>
      </w:r>
      <w:r w:rsidR="002355D9" w:rsidRPr="002355D9">
        <w:rPr>
          <w:rFonts w:ascii="Times New Roman" w:eastAsia="Calibri" w:hAnsi="Times New Roman" w:cs="Times New Roman"/>
          <w:sz w:val="28"/>
          <w:szCs w:val="28"/>
        </w:rPr>
        <w:t xml:space="preserve"> года и направлен на содействие в выборе профессии ориентирование на рынке труда. Участники проекта - подростки и молодежь города Новосибирска. </w:t>
      </w:r>
    </w:p>
    <w:p w:rsidR="00D11D5A" w:rsidRPr="00D11D5A" w:rsidRDefault="004B122A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22A">
        <w:rPr>
          <w:rFonts w:ascii="Times New Roman" w:eastAsia="Calibri" w:hAnsi="Times New Roman" w:cs="Times New Roman"/>
          <w:sz w:val="28"/>
          <w:szCs w:val="28"/>
        </w:rPr>
        <w:t xml:space="preserve">В рамках проекта были проведены различные мероприятия. Самыми яркими примерами могут служить: </w:t>
      </w:r>
      <w:r w:rsidR="00313AD9">
        <w:rPr>
          <w:rFonts w:ascii="Times New Roman" w:eastAsia="Calibri" w:hAnsi="Times New Roman" w:cs="Times New Roman"/>
          <w:sz w:val="28"/>
          <w:szCs w:val="28"/>
        </w:rPr>
        <w:tab/>
      </w:r>
      <w:r w:rsidRPr="004B122A">
        <w:rPr>
          <w:rFonts w:ascii="Times New Roman" w:eastAsia="Calibri" w:hAnsi="Times New Roman" w:cs="Times New Roman"/>
          <w:sz w:val="28"/>
          <w:szCs w:val="28"/>
        </w:rPr>
        <w:t>ежегодный эко-фестиваль «Эко-</w:t>
      </w:r>
      <w:r>
        <w:rPr>
          <w:rFonts w:ascii="Times New Roman" w:eastAsia="Calibri" w:hAnsi="Times New Roman" w:cs="Times New Roman"/>
          <w:sz w:val="28"/>
          <w:szCs w:val="28"/>
        </w:rPr>
        <w:t>фестиваль»,</w:t>
      </w:r>
      <w:r w:rsidRPr="004B122A">
        <w:t xml:space="preserve"> </w:t>
      </w:r>
      <w:r w:rsidRPr="004B122A">
        <w:rPr>
          <w:rFonts w:ascii="Times New Roman" w:eastAsia="Calibri" w:hAnsi="Times New Roman" w:cs="Times New Roman"/>
          <w:sz w:val="28"/>
          <w:szCs w:val="28"/>
        </w:rPr>
        <w:t xml:space="preserve">квест </w:t>
      </w:r>
      <w:r w:rsidR="00930232">
        <w:rPr>
          <w:rFonts w:ascii="Times New Roman" w:eastAsia="Calibri" w:hAnsi="Times New Roman" w:cs="Times New Roman"/>
          <w:sz w:val="28"/>
          <w:szCs w:val="28"/>
        </w:rPr>
        <w:t>Квест-игра «</w:t>
      </w:r>
      <w:r w:rsidR="00930232" w:rsidRPr="00930232">
        <w:rPr>
          <w:rFonts w:ascii="Times New Roman" w:eastAsia="Calibri" w:hAnsi="Times New Roman" w:cs="Times New Roman"/>
          <w:sz w:val="28"/>
          <w:szCs w:val="28"/>
        </w:rPr>
        <w:t>Звёздные шалости</w:t>
      </w:r>
      <w:r w:rsidR="00930232">
        <w:rPr>
          <w:rFonts w:ascii="Times New Roman" w:eastAsia="Calibri" w:hAnsi="Times New Roman" w:cs="Times New Roman"/>
          <w:sz w:val="28"/>
          <w:szCs w:val="28"/>
        </w:rPr>
        <w:t>», «Квартирники»</w:t>
      </w:r>
      <w:r w:rsidRPr="004B1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2F8A">
        <w:rPr>
          <w:rFonts w:ascii="Times New Roman" w:eastAsia="Calibri" w:hAnsi="Times New Roman" w:cs="Times New Roman"/>
          <w:sz w:val="28"/>
          <w:szCs w:val="28"/>
        </w:rPr>
        <w:t>открытый фестиваль «Дрим-Тим»</w:t>
      </w:r>
      <w:r w:rsidRPr="004B122A">
        <w:rPr>
          <w:rFonts w:ascii="Times New Roman" w:eastAsia="Calibri" w:hAnsi="Times New Roman" w:cs="Times New Roman"/>
          <w:sz w:val="28"/>
          <w:szCs w:val="28"/>
        </w:rPr>
        <w:t>и т</w:t>
      </w:r>
      <w:r w:rsidR="00930232">
        <w:rPr>
          <w:rFonts w:ascii="Times New Roman" w:eastAsia="Calibri" w:hAnsi="Times New Roman" w:cs="Times New Roman"/>
          <w:sz w:val="28"/>
          <w:szCs w:val="28"/>
        </w:rPr>
        <w:t>.д.</w:t>
      </w:r>
      <w:r w:rsidRPr="004B122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55D9" w:rsidRDefault="00D43507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507">
        <w:rPr>
          <w:rFonts w:ascii="Times New Roman" w:eastAsia="Calibri" w:hAnsi="Times New Roman" w:cs="Times New Roman"/>
          <w:sz w:val="28"/>
          <w:szCs w:val="28"/>
        </w:rPr>
        <w:t xml:space="preserve">За время реализации проекта на отчетный период было организовано сотрудничество с МАУ СОЦ «ТерРа» в формате трудоустройства участников проекта. На базы Отделения «Сказка» и Отделения «Смена» было трудоустроено </w:t>
      </w:r>
      <w:r w:rsidR="00252F8A">
        <w:rPr>
          <w:rFonts w:ascii="Times New Roman" w:eastAsia="Calibri" w:hAnsi="Times New Roman" w:cs="Times New Roman"/>
          <w:sz w:val="28"/>
          <w:szCs w:val="28"/>
        </w:rPr>
        <w:t>25</w:t>
      </w:r>
      <w:r w:rsidR="002046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3507">
        <w:rPr>
          <w:rFonts w:ascii="Times New Roman" w:eastAsia="Calibri" w:hAnsi="Times New Roman" w:cs="Times New Roman"/>
          <w:sz w:val="28"/>
          <w:szCs w:val="28"/>
        </w:rPr>
        <w:t>участников ШПВ.</w:t>
      </w:r>
    </w:p>
    <w:p w:rsidR="00252F8A" w:rsidRDefault="00252F8A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сегодняшний день проект продолжает реализацию.</w:t>
      </w:r>
    </w:p>
    <w:p w:rsidR="00596326" w:rsidRDefault="00596326" w:rsidP="00B30DA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6326" w:rsidRDefault="00596326" w:rsidP="00B30D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6326" w:rsidRPr="00596326" w:rsidRDefault="00596326" w:rsidP="00B30D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6326">
        <w:rPr>
          <w:rFonts w:ascii="Times New Roman" w:eastAsia="Calibri" w:hAnsi="Times New Roman" w:cs="Times New Roman"/>
          <w:b/>
          <w:sz w:val="28"/>
          <w:szCs w:val="28"/>
        </w:rPr>
        <w:t>Проект «Штаб трудовых отрядов Калининского района»</w:t>
      </w:r>
    </w:p>
    <w:p w:rsidR="00596326" w:rsidRPr="00596326" w:rsidRDefault="00596326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6326" w:rsidRDefault="00596326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Реализуется в рамках направления</w:t>
      </w:r>
      <w:r w:rsidRPr="00596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596326">
        <w:rPr>
          <w:rFonts w:ascii="Times New Roman" w:eastAsia="Calibri" w:hAnsi="Times New Roman" w:cs="Times New Roman"/>
          <w:sz w:val="28"/>
          <w:szCs w:val="28"/>
        </w:rPr>
        <w:t>Содействие активной жизненной позиции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5963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3FF6" w:rsidRDefault="00596326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326">
        <w:rPr>
          <w:rFonts w:ascii="Times New Roman" w:eastAsia="Calibri" w:hAnsi="Times New Roman" w:cs="Times New Roman"/>
          <w:sz w:val="28"/>
          <w:szCs w:val="28"/>
        </w:rPr>
        <w:t xml:space="preserve">Содействие трудоустройству молодежи в свободное от учебы время - одно из важнейших направлений в ее работе. Временная трудовая занятость дает несовершеннолетним возможность получить первый трудовой опыт, но и </w:t>
      </w:r>
      <w:r w:rsidRPr="0059632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познакомиться с особенностями взаимоотношений в коллективе. Данный проект поможет вовлечь несовершеннолетнюю молодежь в трудовую деятельность и организовать летнюю занятость задачами которых будет не только занятость участников проекта, но разностороннее развитие, развитие социальной активности, гражданско-патриотическое воспитание что даст возможность целевой аудитории найти что-то интересное для каждой своей потребности. </w:t>
      </w:r>
    </w:p>
    <w:p w:rsidR="00596326" w:rsidRPr="00596326" w:rsidRDefault="00596326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326">
        <w:rPr>
          <w:rFonts w:ascii="Times New Roman" w:eastAsia="Calibri" w:hAnsi="Times New Roman" w:cs="Times New Roman"/>
          <w:sz w:val="28"/>
          <w:szCs w:val="28"/>
        </w:rPr>
        <w:t>Ребята осуществляют помощь в организации мероприятий различного уровня: всероссийских, городских, районных, по месту жительства. Участие в мероприятиях Новосибирского штаба трудовых отрядов таких как: Спартакиада трудовых отрядов НШТО, Слет открытие НШТО, Мисс и мистер НШТО, Слет закрытие «Наше время», Торжественное закрытие трудового сезона НШТО, Агитбригада НШТО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6326" w:rsidRDefault="00596326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326">
        <w:rPr>
          <w:rFonts w:ascii="Times New Roman" w:eastAsia="Calibri" w:hAnsi="Times New Roman" w:cs="Times New Roman"/>
          <w:sz w:val="28"/>
          <w:szCs w:val="28"/>
        </w:rPr>
        <w:t>На сегодняшний день проект продолжает реализацию.</w:t>
      </w:r>
    </w:p>
    <w:p w:rsidR="00596326" w:rsidRPr="00596326" w:rsidRDefault="00596326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5D9" w:rsidRPr="002355D9" w:rsidRDefault="004B122A" w:rsidP="00B30D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 «</w:t>
      </w:r>
      <w:r w:rsidRPr="004B122A">
        <w:rPr>
          <w:rFonts w:ascii="Times New Roman" w:eastAsia="Calibri" w:hAnsi="Times New Roman" w:cs="Times New Roman"/>
          <w:b/>
          <w:sz w:val="28"/>
          <w:szCs w:val="28"/>
        </w:rPr>
        <w:t>Открытый мир»</w:t>
      </w:r>
    </w:p>
    <w:p w:rsidR="006424A6" w:rsidRDefault="002355D9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D9">
        <w:rPr>
          <w:rFonts w:ascii="Times New Roman" w:eastAsia="Calibri" w:hAnsi="Times New Roman" w:cs="Times New Roman"/>
          <w:sz w:val="28"/>
          <w:szCs w:val="28"/>
        </w:rPr>
        <w:t xml:space="preserve">Деятельность проекта направлена </w:t>
      </w:r>
      <w:r w:rsidR="004B122A">
        <w:rPr>
          <w:rFonts w:ascii="Times New Roman" w:eastAsia="Calibri" w:hAnsi="Times New Roman" w:cs="Times New Roman"/>
          <w:sz w:val="28"/>
          <w:szCs w:val="28"/>
        </w:rPr>
        <w:t>на  организацию</w:t>
      </w:r>
      <w:r w:rsidR="004B122A" w:rsidRPr="004B122A">
        <w:rPr>
          <w:rFonts w:ascii="Times New Roman" w:eastAsia="Calibri" w:hAnsi="Times New Roman" w:cs="Times New Roman"/>
          <w:sz w:val="28"/>
          <w:szCs w:val="28"/>
        </w:rPr>
        <w:t xml:space="preserve"> условий, способствующих социальной адаптации подростков и молодежи, находящихся в трудной жизненной ситуации.</w:t>
      </w:r>
      <w:r w:rsidRPr="002355D9">
        <w:rPr>
          <w:rFonts w:ascii="Times New Roman" w:eastAsia="Calibri" w:hAnsi="Times New Roman" w:cs="Times New Roman"/>
          <w:sz w:val="28"/>
          <w:szCs w:val="28"/>
        </w:rPr>
        <w:t xml:space="preserve"> Данный проект направлен на следующую аудиторию: подростки и молодежи с ОВЗ, из многодетных и социальной неблагополучных семей, проживающие в калининском районе.  </w:t>
      </w:r>
    </w:p>
    <w:p w:rsidR="004C0E59" w:rsidRPr="006424A6" w:rsidRDefault="004C0E59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4A6">
        <w:rPr>
          <w:rFonts w:ascii="Times New Roman" w:hAnsi="Times New Roman" w:cs="Times New Roman"/>
          <w:color w:val="000000"/>
          <w:sz w:val="28"/>
          <w:szCs w:val="28"/>
        </w:rPr>
        <w:t>Основные результаты реализации социального проекта «Открытый мир»: проект был востребован и сыграл важную роль в содействии социальной адаптации подростков и молодежи, находящихся в трудной жизненной ситуации.</w:t>
      </w:r>
    </w:p>
    <w:p w:rsidR="004C0E59" w:rsidRPr="006424A6" w:rsidRDefault="004C0E59" w:rsidP="00B30DAB">
      <w:pPr>
        <w:pStyle w:val="aa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424A6">
        <w:rPr>
          <w:color w:val="000000"/>
          <w:sz w:val="28"/>
          <w:szCs w:val="28"/>
        </w:rPr>
        <w:t>Значимыми результатами проекта стали:</w:t>
      </w:r>
    </w:p>
    <w:p w:rsidR="004C0E59" w:rsidRPr="006424A6" w:rsidRDefault="004C0E59" w:rsidP="00B30DAB">
      <w:pPr>
        <w:pStyle w:val="aa"/>
        <w:numPr>
          <w:ilvl w:val="0"/>
          <w:numId w:val="15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6424A6">
        <w:rPr>
          <w:color w:val="000000"/>
          <w:sz w:val="28"/>
          <w:szCs w:val="28"/>
        </w:rPr>
        <w:t>участники получили бесценн</w:t>
      </w:r>
      <w:r w:rsidR="006424A6">
        <w:rPr>
          <w:color w:val="000000"/>
          <w:sz w:val="28"/>
          <w:szCs w:val="28"/>
        </w:rPr>
        <w:t>ый опыт общения и самовыражения;</w:t>
      </w:r>
    </w:p>
    <w:p w:rsidR="004C0E59" w:rsidRPr="006424A6" w:rsidRDefault="006424A6" w:rsidP="00B30DAB">
      <w:pPr>
        <w:pStyle w:val="aa"/>
        <w:numPr>
          <w:ilvl w:val="0"/>
          <w:numId w:val="15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C0E59" w:rsidRPr="006424A6">
        <w:rPr>
          <w:color w:val="000000"/>
          <w:sz w:val="28"/>
          <w:szCs w:val="28"/>
        </w:rPr>
        <w:t>олучен опыт по развит</w:t>
      </w:r>
      <w:r>
        <w:rPr>
          <w:color w:val="000000"/>
          <w:sz w:val="28"/>
          <w:szCs w:val="28"/>
        </w:rPr>
        <w:t>ию добровольческого направления;</w:t>
      </w:r>
    </w:p>
    <w:p w:rsidR="00252F8A" w:rsidRPr="006424A6" w:rsidRDefault="006424A6" w:rsidP="00B30DAB">
      <w:pPr>
        <w:pStyle w:val="aa"/>
        <w:numPr>
          <w:ilvl w:val="0"/>
          <w:numId w:val="15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4C0E59" w:rsidRPr="006424A6">
        <w:rPr>
          <w:color w:val="000000"/>
          <w:sz w:val="28"/>
          <w:szCs w:val="28"/>
        </w:rPr>
        <w:t>акоплен опыт по сотрудничеству с организациями, работающими в данном направлении.</w:t>
      </w:r>
    </w:p>
    <w:p w:rsidR="002355D9" w:rsidRDefault="00252F8A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4A6">
        <w:rPr>
          <w:rFonts w:ascii="Times New Roman" w:eastAsia="Calibri" w:hAnsi="Times New Roman" w:cs="Times New Roman"/>
          <w:sz w:val="28"/>
          <w:szCs w:val="28"/>
        </w:rPr>
        <w:t>На сегодняшний день проект завершил свою деятельность в 2020 году планируем его пролонгировать</w:t>
      </w:r>
      <w:r w:rsidR="006424A6">
        <w:rPr>
          <w:rFonts w:ascii="Times New Roman" w:eastAsia="Calibri" w:hAnsi="Times New Roman" w:cs="Times New Roman"/>
          <w:sz w:val="28"/>
          <w:szCs w:val="28"/>
        </w:rPr>
        <w:t xml:space="preserve"> с изменениями</w:t>
      </w:r>
      <w:r w:rsidRPr="006424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74FF" w:rsidRDefault="00EC74FF" w:rsidP="00B30D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EC74FF" w:rsidRDefault="00EC74FF" w:rsidP="00B30D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596326" w:rsidRPr="007A3A65" w:rsidRDefault="00596326" w:rsidP="00B30D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3A65">
        <w:rPr>
          <w:rFonts w:ascii="Times New Roman" w:eastAsia="Calibri" w:hAnsi="Times New Roman" w:cs="Times New Roman"/>
          <w:b/>
          <w:sz w:val="28"/>
          <w:szCs w:val="28"/>
        </w:rPr>
        <w:t>Проект «НАДО»</w:t>
      </w:r>
    </w:p>
    <w:p w:rsidR="00FF4B6C" w:rsidRDefault="00FF4B6C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Реализуется в рамках направления</w:t>
      </w:r>
      <w:r w:rsidRPr="00596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596326">
        <w:rPr>
          <w:rFonts w:ascii="Times New Roman" w:eastAsia="Calibri" w:hAnsi="Times New Roman" w:cs="Times New Roman"/>
          <w:sz w:val="28"/>
          <w:szCs w:val="28"/>
        </w:rPr>
        <w:t>Содействие активной жизненной позиции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59632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Данный проект представлен следующими мероприятиями:</w:t>
      </w:r>
    </w:p>
    <w:p w:rsidR="00FF4B6C" w:rsidRPr="00FF4B6C" w:rsidRDefault="00FF4B6C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FF4B6C">
        <w:rPr>
          <w:rFonts w:ascii="Times New Roman" w:eastAsia="Calibri" w:hAnsi="Times New Roman" w:cs="Times New Roman"/>
          <w:sz w:val="28"/>
          <w:szCs w:val="28"/>
        </w:rPr>
        <w:t>Организация и проведение ХVIII Открытого Первенства Сибири по интеллектуальным играм</w:t>
      </w:r>
    </w:p>
    <w:p w:rsidR="00FF4B6C" w:rsidRPr="00FF4B6C" w:rsidRDefault="00FF4B6C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FF4B6C">
        <w:rPr>
          <w:rFonts w:ascii="Times New Roman" w:eastAsia="Calibri" w:hAnsi="Times New Roman" w:cs="Times New Roman"/>
          <w:sz w:val="28"/>
          <w:szCs w:val="28"/>
        </w:rPr>
        <w:t xml:space="preserve">Фестиваль закрытия XXVI сезона интеллектуальных игр </w:t>
      </w:r>
    </w:p>
    <w:p w:rsidR="00FF4B6C" w:rsidRPr="00FF4B6C" w:rsidRDefault="00FF4B6C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FF4B6C">
        <w:rPr>
          <w:rFonts w:ascii="Times New Roman" w:eastAsia="Calibri" w:hAnsi="Times New Roman" w:cs="Times New Roman"/>
          <w:sz w:val="28"/>
          <w:szCs w:val="28"/>
        </w:rPr>
        <w:t>Конкурс социальной экологической рекламы «Мы – за чистый город!»</w:t>
      </w:r>
    </w:p>
    <w:p w:rsidR="00FF4B6C" w:rsidRPr="00FF4B6C" w:rsidRDefault="00FF4B6C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FF4B6C">
        <w:rPr>
          <w:rFonts w:ascii="Times New Roman" w:eastAsia="Calibri" w:hAnsi="Times New Roman" w:cs="Times New Roman"/>
          <w:sz w:val="28"/>
          <w:szCs w:val="28"/>
        </w:rPr>
        <w:t>Городская добровольческая акция «Чистая территория» по очистке одной из территорий города Новосибирска</w:t>
      </w:r>
    </w:p>
    <w:p w:rsidR="00FF4B6C" w:rsidRPr="00FF4B6C" w:rsidRDefault="00FF4B6C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Pr="00FF4B6C">
        <w:rPr>
          <w:rFonts w:ascii="Times New Roman" w:eastAsia="Calibri" w:hAnsi="Times New Roman" w:cs="Times New Roman"/>
          <w:sz w:val="28"/>
          <w:szCs w:val="28"/>
        </w:rPr>
        <w:t>Городская добровольческая акция «Экологический агиттеплоход»</w:t>
      </w:r>
    </w:p>
    <w:p w:rsidR="00FF4B6C" w:rsidRPr="00FF4B6C" w:rsidRDefault="00FF4B6C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Pr="00FF4B6C">
        <w:rPr>
          <w:rFonts w:ascii="Times New Roman" w:eastAsia="Calibri" w:hAnsi="Times New Roman" w:cs="Times New Roman"/>
          <w:sz w:val="28"/>
          <w:szCs w:val="28"/>
        </w:rPr>
        <w:t>Организация и проведение донорских акций «Помоги делом!» на площади Ленина</w:t>
      </w:r>
    </w:p>
    <w:p w:rsidR="00FF4B6C" w:rsidRDefault="00FF4B6C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Pr="00FF4B6C">
        <w:rPr>
          <w:rFonts w:ascii="Times New Roman" w:eastAsia="Calibri" w:hAnsi="Times New Roman" w:cs="Times New Roman"/>
          <w:sz w:val="28"/>
          <w:szCs w:val="28"/>
        </w:rPr>
        <w:t>Городской фестиваль творчества молодых семей «Семья - счастливое созвездие»</w:t>
      </w:r>
    </w:p>
    <w:p w:rsidR="007A3A65" w:rsidRDefault="007A3A65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 течение года в данном проекте приняло участие более 2000 человек.</w:t>
      </w:r>
    </w:p>
    <w:p w:rsidR="00204641" w:rsidRPr="002355D9" w:rsidRDefault="00204641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1BC" w:rsidRPr="00F051BC" w:rsidRDefault="003E5382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1BC">
        <w:rPr>
          <w:rFonts w:ascii="Times New Roman" w:eastAsia="Calibri" w:hAnsi="Times New Roman" w:cs="Times New Roman"/>
          <w:sz w:val="28"/>
          <w:szCs w:val="28"/>
        </w:rPr>
        <w:t xml:space="preserve">Социальный </w:t>
      </w:r>
      <w:r w:rsidRPr="00FF4B6C">
        <w:rPr>
          <w:rFonts w:ascii="Times New Roman" w:eastAsia="Calibri" w:hAnsi="Times New Roman" w:cs="Times New Roman"/>
          <w:b/>
          <w:sz w:val="28"/>
          <w:szCs w:val="28"/>
        </w:rPr>
        <w:t>проект «Другой день»</w:t>
      </w:r>
      <w:r w:rsidRPr="00F051BC">
        <w:rPr>
          <w:rFonts w:ascii="Times New Roman" w:eastAsia="Calibri" w:hAnsi="Times New Roman" w:cs="Times New Roman"/>
          <w:sz w:val="28"/>
          <w:szCs w:val="28"/>
        </w:rPr>
        <w:t xml:space="preserve"> участвовал в конкурсе </w:t>
      </w:r>
      <w:r w:rsidR="00F051BC" w:rsidRPr="00F051BC">
        <w:rPr>
          <w:rFonts w:ascii="Times New Roman" w:eastAsia="Calibri" w:hAnsi="Times New Roman" w:cs="Times New Roman"/>
          <w:sz w:val="28"/>
          <w:szCs w:val="28"/>
        </w:rPr>
        <w:t>общественных проектов Первичных отделений Партии «ЕДИНАЯ РОССИЯ»</w:t>
      </w:r>
      <w:r w:rsidR="00F051BC">
        <w:rPr>
          <w:rFonts w:ascii="Times New Roman" w:eastAsia="Calibri" w:hAnsi="Times New Roman" w:cs="Times New Roman"/>
          <w:sz w:val="28"/>
          <w:szCs w:val="28"/>
        </w:rPr>
        <w:t>. На его реализацию получен грант в размере 76000</w:t>
      </w:r>
      <w:r w:rsidR="00C324B6">
        <w:rPr>
          <w:rFonts w:ascii="Times New Roman" w:eastAsia="Calibri" w:hAnsi="Times New Roman" w:cs="Times New Roman"/>
          <w:sz w:val="28"/>
          <w:szCs w:val="28"/>
        </w:rPr>
        <w:t>. Предполагается включение проекта в муниципальное задание на 2020 год.</w:t>
      </w:r>
    </w:p>
    <w:p w:rsidR="00F051BC" w:rsidRPr="00F051BC" w:rsidRDefault="00F051BC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5D9" w:rsidRPr="00F40A4E" w:rsidRDefault="00F40A4E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40A4E">
        <w:rPr>
          <w:rFonts w:ascii="Times New Roman" w:eastAsia="Calibri" w:hAnsi="Times New Roman" w:cs="Times New Roman"/>
          <w:b/>
          <w:i/>
          <w:sz w:val="28"/>
          <w:szCs w:val="28"/>
        </w:rPr>
        <w:t>Выводы</w:t>
      </w:r>
      <w:r w:rsidR="002355D9" w:rsidRPr="00F40A4E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6424A6" w:rsidRDefault="00166ED8" w:rsidP="00B30DA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1C3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4C0E59">
        <w:rPr>
          <w:rFonts w:ascii="Times New Roman" w:hAnsi="Times New Roman" w:cs="Times New Roman"/>
          <w:sz w:val="28"/>
          <w:szCs w:val="28"/>
        </w:rPr>
        <w:t>образом, запланированные на 2019</w:t>
      </w:r>
      <w:r w:rsidRPr="00F151C3">
        <w:rPr>
          <w:rFonts w:ascii="Times New Roman" w:hAnsi="Times New Roman" w:cs="Times New Roman"/>
          <w:sz w:val="28"/>
          <w:szCs w:val="28"/>
        </w:rPr>
        <w:t xml:space="preserve"> г. проекты выполнены</w:t>
      </w:r>
      <w:r w:rsidR="004C0E59">
        <w:rPr>
          <w:rFonts w:ascii="Times New Roman" w:hAnsi="Times New Roman" w:cs="Times New Roman"/>
          <w:sz w:val="28"/>
          <w:szCs w:val="28"/>
        </w:rPr>
        <w:t xml:space="preserve"> в полном объеме – реализовано 7</w:t>
      </w:r>
      <w:r w:rsidRPr="00F151C3">
        <w:rPr>
          <w:rFonts w:ascii="Times New Roman" w:hAnsi="Times New Roman" w:cs="Times New Roman"/>
          <w:sz w:val="28"/>
          <w:szCs w:val="28"/>
        </w:rPr>
        <w:t xml:space="preserve"> проектов (согласно муниципальному заданию). Соблюдены количественные показатели по численной наполняемости. </w:t>
      </w:r>
      <w:r w:rsidRPr="00FD36F1">
        <w:rPr>
          <w:rFonts w:ascii="Times New Roman" w:hAnsi="Times New Roman" w:cs="Times New Roman"/>
          <w:sz w:val="28"/>
          <w:szCs w:val="28"/>
        </w:rPr>
        <w:t>По итогам года в проектной деят</w:t>
      </w:r>
      <w:r w:rsidR="00D11D5A" w:rsidRPr="00FD36F1">
        <w:rPr>
          <w:rFonts w:ascii="Times New Roman" w:hAnsi="Times New Roman" w:cs="Times New Roman"/>
          <w:sz w:val="28"/>
          <w:szCs w:val="28"/>
        </w:rPr>
        <w:t>ельности пр</w:t>
      </w:r>
      <w:r w:rsidR="006424A6">
        <w:rPr>
          <w:rFonts w:ascii="Times New Roman" w:hAnsi="Times New Roman" w:cs="Times New Roman"/>
          <w:sz w:val="28"/>
          <w:szCs w:val="28"/>
        </w:rPr>
        <w:t>иняло участие около 5</w:t>
      </w:r>
      <w:r w:rsidRPr="00FD36F1">
        <w:rPr>
          <w:rFonts w:ascii="Times New Roman" w:hAnsi="Times New Roman" w:cs="Times New Roman"/>
          <w:sz w:val="28"/>
          <w:szCs w:val="28"/>
        </w:rPr>
        <w:t>00 человек.</w:t>
      </w:r>
      <w:r w:rsidRPr="00F15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CF4" w:rsidRDefault="00E04D4B" w:rsidP="00B30DA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166ED8" w:rsidRPr="00F151C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43DFB" w:rsidRPr="00F151C3">
        <w:rPr>
          <w:rFonts w:ascii="Times New Roman" w:hAnsi="Times New Roman" w:cs="Times New Roman"/>
          <w:sz w:val="28"/>
          <w:szCs w:val="28"/>
        </w:rPr>
        <w:t xml:space="preserve">долгосрочный </w:t>
      </w:r>
      <w:r w:rsidR="00D64EFB" w:rsidRPr="00F151C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96326">
        <w:rPr>
          <w:rFonts w:ascii="Times New Roman" w:hAnsi="Times New Roman" w:cs="Times New Roman"/>
          <w:sz w:val="28"/>
          <w:szCs w:val="28"/>
        </w:rPr>
        <w:t xml:space="preserve">«Достояние Сибири», </w:t>
      </w:r>
      <w:r w:rsidR="00D64EFB" w:rsidRPr="00F151C3">
        <w:rPr>
          <w:rFonts w:ascii="Times New Roman" w:hAnsi="Times New Roman" w:cs="Times New Roman"/>
          <w:sz w:val="28"/>
          <w:szCs w:val="28"/>
        </w:rPr>
        <w:t>«</w:t>
      </w:r>
      <w:r w:rsidR="006424A6">
        <w:rPr>
          <w:rFonts w:ascii="Times New Roman" w:hAnsi="Times New Roman" w:cs="Times New Roman"/>
          <w:sz w:val="28"/>
          <w:szCs w:val="28"/>
        </w:rPr>
        <w:t>Делу время</w:t>
      </w:r>
      <w:r w:rsidR="00D64EFB" w:rsidRPr="00F151C3">
        <w:rPr>
          <w:rFonts w:ascii="Times New Roman" w:hAnsi="Times New Roman" w:cs="Times New Roman"/>
          <w:sz w:val="28"/>
          <w:szCs w:val="28"/>
        </w:rPr>
        <w:t>»</w:t>
      </w:r>
      <w:r w:rsidR="006424A6">
        <w:rPr>
          <w:rFonts w:ascii="Times New Roman" w:hAnsi="Times New Roman" w:cs="Times New Roman"/>
          <w:sz w:val="28"/>
          <w:szCs w:val="28"/>
        </w:rPr>
        <w:t xml:space="preserve">, «Хранители детства» </w:t>
      </w:r>
      <w:r w:rsidR="00596326">
        <w:rPr>
          <w:rFonts w:ascii="Times New Roman" w:hAnsi="Times New Roman" w:cs="Times New Roman"/>
          <w:sz w:val="28"/>
          <w:szCs w:val="28"/>
        </w:rPr>
        <w:t xml:space="preserve">и </w:t>
      </w:r>
      <w:r w:rsidR="006424A6">
        <w:rPr>
          <w:rFonts w:ascii="Times New Roman" w:hAnsi="Times New Roman" w:cs="Times New Roman"/>
          <w:sz w:val="28"/>
          <w:szCs w:val="28"/>
        </w:rPr>
        <w:t>«Штаб трудовых отрядов» буду</w:t>
      </w:r>
      <w:r w:rsidR="00D64EFB" w:rsidRPr="00F151C3">
        <w:rPr>
          <w:rFonts w:ascii="Times New Roman" w:hAnsi="Times New Roman" w:cs="Times New Roman"/>
          <w:sz w:val="28"/>
          <w:szCs w:val="28"/>
        </w:rPr>
        <w:t>т реализовываться</w:t>
      </w:r>
      <w:r w:rsidR="006424A6">
        <w:rPr>
          <w:rFonts w:ascii="Times New Roman" w:hAnsi="Times New Roman" w:cs="Times New Roman"/>
          <w:sz w:val="28"/>
          <w:szCs w:val="28"/>
        </w:rPr>
        <w:t xml:space="preserve"> в следующем году.</w:t>
      </w:r>
      <w:r w:rsidR="006424A6" w:rsidRPr="00F151C3">
        <w:rPr>
          <w:rFonts w:ascii="Times New Roman" w:hAnsi="Times New Roman" w:cs="Times New Roman"/>
          <w:sz w:val="28"/>
          <w:szCs w:val="28"/>
        </w:rPr>
        <w:t xml:space="preserve"> </w:t>
      </w:r>
      <w:r w:rsidR="00DE3CF4" w:rsidRPr="00F151C3">
        <w:rPr>
          <w:rFonts w:ascii="Times New Roman" w:hAnsi="Times New Roman" w:cs="Times New Roman"/>
          <w:sz w:val="28"/>
          <w:szCs w:val="28"/>
        </w:rPr>
        <w:t>Проект</w:t>
      </w:r>
      <w:r w:rsidR="006424A6">
        <w:rPr>
          <w:rFonts w:ascii="Times New Roman" w:hAnsi="Times New Roman" w:cs="Times New Roman"/>
          <w:sz w:val="28"/>
          <w:szCs w:val="28"/>
        </w:rPr>
        <w:t>ы</w:t>
      </w:r>
      <w:r w:rsidR="00DE3CF4" w:rsidRPr="00F151C3">
        <w:rPr>
          <w:rFonts w:ascii="Times New Roman" w:hAnsi="Times New Roman" w:cs="Times New Roman"/>
          <w:sz w:val="28"/>
          <w:szCs w:val="28"/>
        </w:rPr>
        <w:t xml:space="preserve"> «</w:t>
      </w:r>
      <w:r w:rsidR="006424A6">
        <w:rPr>
          <w:rFonts w:ascii="Times New Roman" w:hAnsi="Times New Roman" w:cs="Times New Roman"/>
          <w:sz w:val="28"/>
          <w:szCs w:val="28"/>
        </w:rPr>
        <w:t>Открытый мир</w:t>
      </w:r>
      <w:r w:rsidR="00DE3CF4" w:rsidRPr="00F151C3">
        <w:rPr>
          <w:rFonts w:ascii="Times New Roman" w:hAnsi="Times New Roman" w:cs="Times New Roman"/>
          <w:sz w:val="28"/>
          <w:szCs w:val="28"/>
        </w:rPr>
        <w:t>»</w:t>
      </w:r>
      <w:r w:rsidR="006424A6">
        <w:rPr>
          <w:rFonts w:ascii="Times New Roman" w:hAnsi="Times New Roman" w:cs="Times New Roman"/>
          <w:sz w:val="28"/>
          <w:szCs w:val="28"/>
        </w:rPr>
        <w:t>, «Светлица» буду</w:t>
      </w:r>
      <w:r w:rsidR="00DE3CF4" w:rsidRPr="00F151C3">
        <w:rPr>
          <w:rFonts w:ascii="Times New Roman" w:hAnsi="Times New Roman" w:cs="Times New Roman"/>
          <w:sz w:val="28"/>
          <w:szCs w:val="28"/>
        </w:rPr>
        <w:t>т пролонгирован</w:t>
      </w:r>
      <w:r w:rsidR="006424A6">
        <w:rPr>
          <w:rFonts w:ascii="Times New Roman" w:hAnsi="Times New Roman" w:cs="Times New Roman"/>
          <w:sz w:val="28"/>
          <w:szCs w:val="28"/>
        </w:rPr>
        <w:t xml:space="preserve">ы с дополнениями </w:t>
      </w:r>
      <w:r w:rsidR="00DE3CF4" w:rsidRPr="00F151C3">
        <w:rPr>
          <w:rFonts w:ascii="Times New Roman" w:hAnsi="Times New Roman" w:cs="Times New Roman"/>
          <w:sz w:val="28"/>
          <w:szCs w:val="28"/>
        </w:rPr>
        <w:t xml:space="preserve"> на следующий период</w:t>
      </w:r>
      <w:r w:rsidR="006424A6">
        <w:rPr>
          <w:rFonts w:ascii="Times New Roman" w:hAnsi="Times New Roman" w:cs="Times New Roman"/>
          <w:sz w:val="28"/>
          <w:szCs w:val="28"/>
        </w:rPr>
        <w:t xml:space="preserve"> 2020-2021</w:t>
      </w:r>
      <w:r w:rsidR="00DE3CF4" w:rsidRPr="00F151C3">
        <w:rPr>
          <w:rFonts w:ascii="Times New Roman" w:hAnsi="Times New Roman" w:cs="Times New Roman"/>
          <w:sz w:val="28"/>
          <w:szCs w:val="28"/>
        </w:rPr>
        <w:t>гг.</w:t>
      </w:r>
      <w:r w:rsidR="00F15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4B6" w:rsidRDefault="00C324B6" w:rsidP="00B30DA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326" w:rsidRDefault="00596326" w:rsidP="00B30D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6326">
        <w:rPr>
          <w:rFonts w:ascii="Times New Roman" w:eastAsia="Times New Roman" w:hAnsi="Times New Roman" w:cs="Times New Roman"/>
          <w:b/>
          <w:sz w:val="28"/>
          <w:szCs w:val="28"/>
        </w:rPr>
        <w:t>Содействие в трудоустройстве и ориентировании на рынке труда</w:t>
      </w:r>
    </w:p>
    <w:p w:rsidR="00B30DAB" w:rsidRPr="00596326" w:rsidRDefault="00B30DAB" w:rsidP="00B30D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6326" w:rsidRPr="00596326" w:rsidRDefault="00596326" w:rsidP="00B30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326">
        <w:rPr>
          <w:rFonts w:ascii="Times New Roman" w:eastAsia="Times New Roman" w:hAnsi="Times New Roman" w:cs="Times New Roman"/>
          <w:b/>
          <w:i/>
          <w:sz w:val="28"/>
          <w:szCs w:val="28"/>
        </w:rPr>
        <w:t>Ожидаемый результат п.3</w:t>
      </w:r>
      <w:r w:rsidRPr="00596326">
        <w:rPr>
          <w:rFonts w:ascii="Times New Roman" w:eastAsia="Times New Roman" w:hAnsi="Times New Roman" w:cs="Times New Roman"/>
          <w:sz w:val="28"/>
          <w:szCs w:val="28"/>
        </w:rPr>
        <w:t xml:space="preserve">.: выполнение муниципальной услуги по трудоустройству несовершеннолетних в полном объеме; увеличение количества работодателей. </w:t>
      </w:r>
    </w:p>
    <w:p w:rsidR="00596326" w:rsidRPr="00596326" w:rsidRDefault="00596326" w:rsidP="00B30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326">
        <w:rPr>
          <w:rFonts w:ascii="Times New Roman" w:eastAsia="Times New Roman" w:hAnsi="Times New Roman" w:cs="Times New Roman"/>
          <w:sz w:val="28"/>
          <w:szCs w:val="28"/>
        </w:rPr>
        <w:t xml:space="preserve">В количественном отношении данная работа выполнена на 100%. </w:t>
      </w:r>
    </w:p>
    <w:p w:rsidR="002158C5" w:rsidRDefault="002158C5" w:rsidP="00B30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324B6">
        <w:rPr>
          <w:rFonts w:ascii="Times New Roman" w:eastAsia="Calibri" w:hAnsi="Times New Roman" w:cs="Times New Roman"/>
          <w:sz w:val="28"/>
          <w:szCs w:val="28"/>
        </w:rPr>
        <w:t xml:space="preserve"> период с июня по октябрь  2019 года было трудоустроено 70 подростков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158C5">
        <w:rPr>
          <w:rFonts w:ascii="Times New Roman" w:hAnsi="Times New Roman" w:cs="Times New Roman"/>
          <w:sz w:val="28"/>
          <w:szCs w:val="28"/>
        </w:rPr>
        <w:t xml:space="preserve">Миграционная биржа, ДОЛ «Дзержинец», ДОЛ «Солнечный мыс-2», МБУ «МЦ «Патриот», </w:t>
      </w:r>
      <w:r w:rsidR="00CA009B">
        <w:rPr>
          <w:rFonts w:ascii="Times New Roman" w:hAnsi="Times New Roman" w:cs="Times New Roman"/>
          <w:sz w:val="28"/>
          <w:szCs w:val="28"/>
        </w:rPr>
        <w:t xml:space="preserve">МАУ СОЦ </w:t>
      </w:r>
      <w:r w:rsidRPr="002158C5">
        <w:rPr>
          <w:rFonts w:ascii="Times New Roman" w:hAnsi="Times New Roman" w:cs="Times New Roman"/>
          <w:sz w:val="28"/>
          <w:szCs w:val="28"/>
        </w:rPr>
        <w:t>«Территория развития».</w:t>
      </w:r>
      <w:r w:rsidRPr="002158C5">
        <w:rPr>
          <w:rFonts w:ascii="Times New Roman" w:hAnsi="Times New Roman" w:cs="Times New Roman"/>
          <w:sz w:val="28"/>
          <w:szCs w:val="28"/>
        </w:rPr>
        <w:tab/>
      </w:r>
    </w:p>
    <w:p w:rsidR="00596326" w:rsidRDefault="002158C5" w:rsidP="00B30DA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C5">
        <w:rPr>
          <w:rFonts w:ascii="Times New Roman" w:hAnsi="Times New Roman" w:cs="Times New Roman"/>
          <w:sz w:val="28"/>
          <w:szCs w:val="28"/>
        </w:rPr>
        <w:t xml:space="preserve">Несовершеннолетние получили опыт работы в различных сферах деятельности - от </w:t>
      </w:r>
      <w:r>
        <w:rPr>
          <w:rFonts w:ascii="Times New Roman" w:hAnsi="Times New Roman" w:cs="Times New Roman"/>
          <w:sz w:val="28"/>
          <w:szCs w:val="28"/>
        </w:rPr>
        <w:t>уборщика</w:t>
      </w:r>
      <w:r w:rsidRPr="002158C5">
        <w:rPr>
          <w:rFonts w:ascii="Times New Roman" w:hAnsi="Times New Roman" w:cs="Times New Roman"/>
          <w:sz w:val="28"/>
          <w:szCs w:val="28"/>
        </w:rPr>
        <w:t xml:space="preserve"> по комплексно</w:t>
      </w:r>
      <w:r>
        <w:rPr>
          <w:rFonts w:ascii="Times New Roman" w:hAnsi="Times New Roman" w:cs="Times New Roman"/>
          <w:sz w:val="28"/>
          <w:szCs w:val="28"/>
        </w:rPr>
        <w:t>му обслуживанию зданий</w:t>
      </w:r>
      <w:r w:rsidRPr="002158C5">
        <w:rPr>
          <w:rFonts w:ascii="Times New Roman" w:hAnsi="Times New Roman" w:cs="Times New Roman"/>
          <w:sz w:val="28"/>
          <w:szCs w:val="28"/>
        </w:rPr>
        <w:t xml:space="preserve"> до вожатого </w:t>
      </w:r>
      <w:r>
        <w:rPr>
          <w:rFonts w:ascii="Times New Roman" w:hAnsi="Times New Roman" w:cs="Times New Roman"/>
          <w:sz w:val="28"/>
          <w:szCs w:val="28"/>
        </w:rPr>
        <w:t>и специалиста по работе с молодежью.</w:t>
      </w:r>
      <w:r w:rsidRPr="00215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8C5" w:rsidRDefault="002158C5" w:rsidP="00B30DAB">
      <w:pPr>
        <w:pStyle w:val="a8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58C5">
        <w:rPr>
          <w:rFonts w:ascii="Times New Roman" w:hAnsi="Times New Roman" w:cs="Times New Roman"/>
          <w:b/>
          <w:i/>
          <w:sz w:val="28"/>
          <w:szCs w:val="28"/>
        </w:rPr>
        <w:t>Выводы: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158C5" w:rsidRPr="002158C5" w:rsidRDefault="002158C5" w:rsidP="00B30DA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2158C5">
        <w:rPr>
          <w:rFonts w:ascii="Times New Roman" w:hAnsi="Times New Roman" w:cs="Times New Roman"/>
          <w:sz w:val="28"/>
          <w:szCs w:val="28"/>
        </w:rPr>
        <w:t xml:space="preserve">Фактические показатели в рамках трудоустройства несовершеннолетних соответствуют запланированным в муниципальном задании. Активным участником трудоустройства подростков и молодежи стал районный штаб трудовых отрядов, </w:t>
      </w:r>
      <w:r>
        <w:rPr>
          <w:rFonts w:ascii="Times New Roman" w:hAnsi="Times New Roman" w:cs="Times New Roman"/>
          <w:sz w:val="28"/>
          <w:szCs w:val="28"/>
        </w:rPr>
        <w:t>а также ШПВ «Хранители детства».</w:t>
      </w:r>
    </w:p>
    <w:p w:rsidR="00F40E89" w:rsidRDefault="00F40E89" w:rsidP="00B30D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5D9" w:rsidRPr="002355D9" w:rsidRDefault="002355D9" w:rsidP="00B30D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55D9" w:rsidRPr="005544D4" w:rsidRDefault="009C6EA3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6EA3">
        <w:rPr>
          <w:rFonts w:ascii="Times New Roman" w:eastAsia="Calibri" w:hAnsi="Times New Roman" w:cs="Times New Roman"/>
          <w:b/>
          <w:i/>
          <w:sz w:val="28"/>
          <w:szCs w:val="28"/>
        </w:rPr>
        <w:t>Ожидаемый результат п.4,5.:</w:t>
      </w:r>
      <w:r w:rsidRPr="009C6E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355D9" w:rsidRPr="002355D9">
        <w:rPr>
          <w:rFonts w:ascii="Times New Roman" w:eastAsia="Calibri" w:hAnsi="Times New Roman" w:cs="Times New Roman"/>
          <w:sz w:val="28"/>
          <w:szCs w:val="28"/>
        </w:rPr>
        <w:t>Согласно Муниципальному заданию, учреждением были определ</w:t>
      </w:r>
      <w:r w:rsidR="00596326">
        <w:rPr>
          <w:rFonts w:ascii="Times New Roman" w:eastAsia="Calibri" w:hAnsi="Times New Roman" w:cs="Times New Roman"/>
          <w:sz w:val="28"/>
          <w:szCs w:val="28"/>
        </w:rPr>
        <w:t>ены следующие показатели на 2019</w:t>
      </w:r>
      <w:r w:rsidR="002355D9" w:rsidRPr="002355D9">
        <w:rPr>
          <w:rFonts w:ascii="Times New Roman" w:eastAsia="Calibri" w:hAnsi="Times New Roman" w:cs="Times New Roman"/>
          <w:sz w:val="28"/>
          <w:szCs w:val="28"/>
        </w:rPr>
        <w:t xml:space="preserve"> год по услуге: </w:t>
      </w:r>
      <w:r w:rsidR="002355D9" w:rsidRPr="002355D9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2355D9" w:rsidRPr="002355D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рганизация военно-полевых, </w:t>
      </w:r>
      <w:r w:rsidR="002355D9" w:rsidRPr="005544D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туристических и профильных сборов </w:t>
      </w:r>
      <w:r w:rsidR="0061285D" w:rsidRPr="005544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2355D9" w:rsidRPr="005544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544D4" w:rsidRPr="005544D4">
        <w:rPr>
          <w:rFonts w:ascii="Times New Roman" w:eastAsia="Calibri" w:hAnsi="Times New Roman" w:cs="Times New Roman"/>
          <w:color w:val="000000"/>
          <w:sz w:val="28"/>
          <w:szCs w:val="28"/>
        </w:rPr>
        <w:t>5.</w:t>
      </w:r>
    </w:p>
    <w:p w:rsidR="009C6EA3" w:rsidRPr="009C6EA3" w:rsidRDefault="009C6EA3" w:rsidP="00B30DAB">
      <w:pPr>
        <w:pStyle w:val="ab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EA3">
        <w:rPr>
          <w:rFonts w:ascii="Times New Roman" w:eastAsia="Calibri" w:hAnsi="Times New Roman" w:cs="Times New Roman"/>
          <w:sz w:val="28"/>
          <w:szCs w:val="28"/>
        </w:rPr>
        <w:t>Военно-морские сборы ДОЛ «Гренада»</w:t>
      </w:r>
    </w:p>
    <w:p w:rsidR="009C6EA3" w:rsidRPr="009C6EA3" w:rsidRDefault="009C6EA3" w:rsidP="00B30DAB">
      <w:pPr>
        <w:pStyle w:val="ab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EA3">
        <w:rPr>
          <w:rFonts w:ascii="Times New Roman" w:eastAsia="Calibri" w:hAnsi="Times New Roman" w:cs="Times New Roman"/>
          <w:sz w:val="28"/>
          <w:szCs w:val="28"/>
        </w:rPr>
        <w:t>Шлюпочный поход  по Обскому морю ДОЛ «Гренада»</w:t>
      </w:r>
    </w:p>
    <w:p w:rsidR="009C6EA3" w:rsidRPr="009C6EA3" w:rsidRDefault="009C6EA3" w:rsidP="00B30DAB">
      <w:pPr>
        <w:pStyle w:val="ab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EA3">
        <w:rPr>
          <w:rFonts w:ascii="Times New Roman" w:eastAsia="Calibri" w:hAnsi="Times New Roman" w:cs="Times New Roman"/>
          <w:sz w:val="28"/>
          <w:szCs w:val="28"/>
        </w:rPr>
        <w:t>Военно-морские сборы в рамках военно-патриотического сбора клубов Новосибирска и НСО ДОЛ «Гренада»</w:t>
      </w:r>
    </w:p>
    <w:p w:rsidR="009C6EA3" w:rsidRPr="009C6EA3" w:rsidRDefault="009C6EA3" w:rsidP="00B30DAB">
      <w:pPr>
        <w:pStyle w:val="ab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EA3">
        <w:rPr>
          <w:rFonts w:ascii="Times New Roman" w:eastAsia="Calibri" w:hAnsi="Times New Roman" w:cs="Times New Roman"/>
          <w:sz w:val="28"/>
          <w:szCs w:val="28"/>
        </w:rPr>
        <w:t>Военно-морские сборы ДОЛ «Красная Горка»</w:t>
      </w:r>
    </w:p>
    <w:p w:rsidR="009C6EA3" w:rsidRPr="009C6EA3" w:rsidRDefault="009C6EA3" w:rsidP="00B30DAB">
      <w:pPr>
        <w:pStyle w:val="ab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EA3">
        <w:rPr>
          <w:rFonts w:ascii="Times New Roman" w:eastAsia="Calibri" w:hAnsi="Times New Roman" w:cs="Times New Roman"/>
          <w:sz w:val="28"/>
          <w:szCs w:val="28"/>
        </w:rPr>
        <w:lastRenderedPageBreak/>
        <w:t>Сборы по карате кекусинкай  Новосибирский машиностроительный колледж</w:t>
      </w:r>
    </w:p>
    <w:p w:rsidR="002355D9" w:rsidRPr="00AF4860" w:rsidRDefault="009C6EA3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EA3">
        <w:rPr>
          <w:rFonts w:ascii="Times New Roman" w:eastAsia="Calibri" w:hAnsi="Times New Roman" w:cs="Times New Roman"/>
          <w:sz w:val="28"/>
          <w:szCs w:val="28"/>
        </w:rPr>
        <w:t>Всего в ра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9C6EA3">
        <w:rPr>
          <w:rFonts w:ascii="Times New Roman" w:eastAsia="Calibri" w:hAnsi="Times New Roman" w:cs="Times New Roman"/>
          <w:sz w:val="28"/>
          <w:szCs w:val="28"/>
        </w:rPr>
        <w:t>ках данного направления приняло участие- 82 человека в возрасте от 14 до 18 лет.</w:t>
      </w:r>
    </w:p>
    <w:p w:rsidR="00AF4860" w:rsidRDefault="00AF4860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860">
        <w:rPr>
          <w:rFonts w:ascii="Times New Roman" w:eastAsia="Calibri" w:hAnsi="Times New Roman" w:cs="Times New Roman"/>
          <w:sz w:val="28"/>
          <w:szCs w:val="28"/>
        </w:rPr>
        <w:t>Все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мероприятия, проведенные в 2019</w:t>
      </w:r>
      <w:r w:rsidRPr="00AF4860">
        <w:rPr>
          <w:rFonts w:ascii="Times New Roman" w:eastAsia="Calibri" w:hAnsi="Times New Roman" w:cs="Times New Roman"/>
          <w:sz w:val="28"/>
          <w:szCs w:val="28"/>
        </w:rPr>
        <w:t xml:space="preserve"> году, соответствуют существующему муниципальному заданию. </w:t>
      </w:r>
      <w:r>
        <w:rPr>
          <w:rFonts w:ascii="Times New Roman" w:eastAsia="Calibri" w:hAnsi="Times New Roman" w:cs="Times New Roman"/>
          <w:sz w:val="28"/>
          <w:szCs w:val="28"/>
        </w:rPr>
        <w:t>Количество поведенных мероприятий не изменилось.</w:t>
      </w:r>
    </w:p>
    <w:p w:rsidR="002355D9" w:rsidRPr="008A0BF9" w:rsidRDefault="002355D9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D9">
        <w:rPr>
          <w:rFonts w:ascii="Times New Roman" w:eastAsia="Calibri" w:hAnsi="Times New Roman" w:cs="Times New Roman"/>
          <w:sz w:val="28"/>
          <w:szCs w:val="28"/>
        </w:rPr>
        <w:t xml:space="preserve">Согласно Муниципальному заданию, учреждением </w:t>
      </w:r>
      <w:r w:rsidR="00637B58" w:rsidRPr="008A0BF9">
        <w:rPr>
          <w:rFonts w:ascii="Times New Roman" w:eastAsia="Calibri" w:hAnsi="Times New Roman" w:cs="Times New Roman"/>
          <w:sz w:val="28"/>
          <w:szCs w:val="28"/>
        </w:rPr>
        <w:t>организовано и проведено- 126</w:t>
      </w:r>
      <w:r w:rsidR="00155B68">
        <w:rPr>
          <w:rFonts w:ascii="Times New Roman" w:eastAsia="Calibri" w:hAnsi="Times New Roman" w:cs="Times New Roman"/>
          <w:sz w:val="28"/>
          <w:szCs w:val="28"/>
        </w:rPr>
        <w:t xml:space="preserve"> мероприятий</w:t>
      </w:r>
      <w:r w:rsidRPr="008A0BF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355D9" w:rsidRDefault="002355D9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BF9">
        <w:rPr>
          <w:rFonts w:ascii="Times New Roman" w:eastAsia="Calibri" w:hAnsi="Times New Roman" w:cs="Times New Roman"/>
          <w:sz w:val="28"/>
          <w:szCs w:val="28"/>
        </w:rPr>
        <w:t xml:space="preserve"> Из них: </w:t>
      </w:r>
    </w:p>
    <w:p w:rsidR="00E04D4B" w:rsidRDefault="00E04D4B" w:rsidP="00B30DAB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4 городских:</w:t>
      </w:r>
      <w:r w:rsidRPr="00E04D4B">
        <w:t xml:space="preserve"> </w:t>
      </w:r>
    </w:p>
    <w:p w:rsidR="00E04D4B" w:rsidRPr="00E04D4B" w:rsidRDefault="00E04D4B" w:rsidP="00B30DAB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B">
        <w:rPr>
          <w:rFonts w:ascii="Times New Roman" w:eastAsia="Calibri" w:hAnsi="Times New Roman" w:cs="Times New Roman"/>
          <w:sz w:val="28"/>
          <w:szCs w:val="28"/>
        </w:rPr>
        <w:t>Организация и проведение Открытого городского молодежного фестиваля по армейскому рукопашному бою «Будь душою крепче стали!»</w:t>
      </w:r>
    </w:p>
    <w:p w:rsidR="00E04D4B" w:rsidRPr="00E04D4B" w:rsidRDefault="00E04D4B" w:rsidP="00B30DAB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B">
        <w:rPr>
          <w:rFonts w:ascii="Times New Roman" w:eastAsia="Calibri" w:hAnsi="Times New Roman" w:cs="Times New Roman"/>
          <w:sz w:val="28"/>
          <w:szCs w:val="28"/>
        </w:rPr>
        <w:t>Организация и проведение городского патриотического фестиваля «В единстве сила»</w:t>
      </w:r>
    </w:p>
    <w:p w:rsidR="00E04D4B" w:rsidRPr="00E04D4B" w:rsidRDefault="00E04D4B" w:rsidP="00B30DAB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B">
        <w:rPr>
          <w:rFonts w:ascii="Times New Roman" w:eastAsia="Calibri" w:hAnsi="Times New Roman" w:cs="Times New Roman"/>
          <w:sz w:val="28"/>
          <w:szCs w:val="28"/>
        </w:rPr>
        <w:t>Организация и проведение открытого городского фестиваля детско-юношеского и экранного творчества «МультСемья»</w:t>
      </w:r>
    </w:p>
    <w:p w:rsidR="00E04D4B" w:rsidRPr="00E04D4B" w:rsidRDefault="00E04D4B" w:rsidP="00B30DAB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B">
        <w:rPr>
          <w:rFonts w:ascii="Times New Roman" w:eastAsia="Calibri" w:hAnsi="Times New Roman" w:cs="Times New Roman"/>
          <w:sz w:val="28"/>
          <w:szCs w:val="28"/>
        </w:rPr>
        <w:t>Организация и проведение городского молодежного фестиваля национальных культур «ЭТнО МЫ»</w:t>
      </w:r>
    </w:p>
    <w:p w:rsidR="002355D9" w:rsidRPr="008A0BF9" w:rsidRDefault="009C6EA3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</w:t>
      </w:r>
      <w:r w:rsidR="002355D9" w:rsidRPr="008A0BF9">
        <w:rPr>
          <w:rFonts w:ascii="Times New Roman" w:eastAsia="Calibri" w:hAnsi="Times New Roman" w:cs="Times New Roman"/>
          <w:sz w:val="28"/>
          <w:szCs w:val="28"/>
        </w:rPr>
        <w:t>-ра</w:t>
      </w:r>
      <w:r>
        <w:rPr>
          <w:rFonts w:ascii="Times New Roman" w:eastAsia="Calibri" w:hAnsi="Times New Roman" w:cs="Times New Roman"/>
          <w:sz w:val="28"/>
          <w:szCs w:val="28"/>
        </w:rPr>
        <w:t>йонных (муниципальное задание 22</w:t>
      </w:r>
      <w:r w:rsidR="002355D9" w:rsidRPr="008A0BF9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2355D9" w:rsidRPr="008A0BF9" w:rsidRDefault="002355D9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BF9">
        <w:rPr>
          <w:rFonts w:ascii="Times New Roman" w:eastAsia="Calibri" w:hAnsi="Times New Roman" w:cs="Times New Roman"/>
          <w:sz w:val="28"/>
          <w:szCs w:val="28"/>
        </w:rPr>
        <w:t>100 по месту жительства (муниципальное задание 100).</w:t>
      </w:r>
    </w:p>
    <w:p w:rsidR="002355D9" w:rsidRPr="008A0BF9" w:rsidRDefault="002355D9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BF9">
        <w:rPr>
          <w:rFonts w:ascii="Times New Roman" w:eastAsia="Calibri" w:hAnsi="Times New Roman" w:cs="Times New Roman"/>
          <w:sz w:val="28"/>
          <w:szCs w:val="28"/>
        </w:rPr>
        <w:t>Программы массовых мероприятий были продуманы с учетом разновозрастной аудитории и поэтому количественный состав участников за 201</w:t>
      </w:r>
      <w:r w:rsidR="00C324B6">
        <w:rPr>
          <w:rFonts w:ascii="Times New Roman" w:eastAsia="Calibri" w:hAnsi="Times New Roman" w:cs="Times New Roman"/>
          <w:sz w:val="28"/>
          <w:szCs w:val="28"/>
        </w:rPr>
        <w:t>9</w:t>
      </w:r>
      <w:r w:rsidRPr="008A0BF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8A0BF9" w:rsidRPr="008A0B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24B6">
        <w:rPr>
          <w:rFonts w:ascii="Times New Roman" w:eastAsia="Calibri" w:hAnsi="Times New Roman" w:cs="Times New Roman"/>
          <w:sz w:val="28"/>
          <w:szCs w:val="28"/>
        </w:rPr>
        <w:t>увеличился.</w:t>
      </w:r>
      <w:r w:rsidR="00E04D4B">
        <w:rPr>
          <w:rFonts w:ascii="Times New Roman" w:eastAsia="Calibri" w:hAnsi="Times New Roman" w:cs="Times New Roman"/>
          <w:sz w:val="28"/>
          <w:szCs w:val="28"/>
        </w:rPr>
        <w:t xml:space="preserve"> Численность участников всех мероприятии составила </w:t>
      </w:r>
      <w:r w:rsidR="00E04D4B" w:rsidRPr="00C324B6">
        <w:rPr>
          <w:rFonts w:ascii="Times New Roman" w:eastAsia="Calibri" w:hAnsi="Times New Roman" w:cs="Times New Roman"/>
          <w:sz w:val="28"/>
          <w:szCs w:val="28"/>
        </w:rPr>
        <w:t>1</w:t>
      </w:r>
      <w:r w:rsidR="00C324B6" w:rsidRPr="00C324B6">
        <w:rPr>
          <w:rFonts w:ascii="Times New Roman" w:eastAsia="Calibri" w:hAnsi="Times New Roman" w:cs="Times New Roman"/>
          <w:sz w:val="28"/>
          <w:szCs w:val="28"/>
        </w:rPr>
        <w:t>1 345.</w:t>
      </w:r>
      <w:r w:rsidR="00C324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4A7" w:rsidRPr="00EC3FF6">
        <w:rPr>
          <w:rFonts w:ascii="Times New Roman" w:eastAsia="Calibri" w:hAnsi="Times New Roman" w:cs="Times New Roman"/>
          <w:sz w:val="28"/>
          <w:szCs w:val="28"/>
        </w:rPr>
        <w:t>Численность по сравнению с 201</w:t>
      </w:r>
      <w:r w:rsidR="00C324B6">
        <w:rPr>
          <w:rFonts w:ascii="Times New Roman" w:eastAsia="Calibri" w:hAnsi="Times New Roman" w:cs="Times New Roman"/>
          <w:sz w:val="28"/>
          <w:szCs w:val="28"/>
        </w:rPr>
        <w:t>8</w:t>
      </w:r>
      <w:r w:rsidR="00CF24A7" w:rsidRPr="00EC3FF6">
        <w:rPr>
          <w:rFonts w:ascii="Times New Roman" w:eastAsia="Calibri" w:hAnsi="Times New Roman" w:cs="Times New Roman"/>
          <w:sz w:val="28"/>
          <w:szCs w:val="28"/>
        </w:rPr>
        <w:t xml:space="preserve"> годом увеличилась</w:t>
      </w:r>
      <w:r w:rsidR="00C324B6">
        <w:rPr>
          <w:rFonts w:ascii="Times New Roman" w:eastAsia="Calibri" w:hAnsi="Times New Roman" w:cs="Times New Roman"/>
          <w:sz w:val="28"/>
          <w:szCs w:val="28"/>
        </w:rPr>
        <w:t xml:space="preserve"> на 906 человек</w:t>
      </w:r>
      <w:r w:rsidR="00ED09F7">
        <w:rPr>
          <w:rFonts w:ascii="Times New Roman" w:eastAsia="Calibri" w:hAnsi="Times New Roman" w:cs="Times New Roman"/>
          <w:sz w:val="28"/>
          <w:szCs w:val="28"/>
        </w:rPr>
        <w:t>,</w:t>
      </w:r>
      <w:r w:rsidR="00CF24A7" w:rsidRPr="00EC3FF6">
        <w:rPr>
          <w:rFonts w:ascii="Times New Roman" w:eastAsia="Calibri" w:hAnsi="Times New Roman" w:cs="Times New Roman"/>
          <w:sz w:val="28"/>
          <w:szCs w:val="28"/>
        </w:rPr>
        <w:t xml:space="preserve"> что говорит о качестве проведенных мероприятии.</w:t>
      </w:r>
      <w:r w:rsidRPr="00EC3FF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5322E" w:rsidRDefault="00CF24A7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C4C">
        <w:rPr>
          <w:rFonts w:ascii="Times New Roman" w:eastAsia="Calibri" w:hAnsi="Times New Roman" w:cs="Times New Roman"/>
          <w:sz w:val="28"/>
          <w:szCs w:val="28"/>
        </w:rPr>
        <w:t>Организация и проведение традиционных мероприятии</w:t>
      </w:r>
      <w:r w:rsidR="002355D9" w:rsidRPr="00961C4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25322E" w:rsidRPr="00961C4C">
        <w:rPr>
          <w:rFonts w:ascii="Times New Roman" w:eastAsia="Calibri" w:hAnsi="Times New Roman" w:cs="Times New Roman"/>
          <w:sz w:val="28"/>
          <w:szCs w:val="28"/>
        </w:rPr>
        <w:t>городской молодежный фестиваль национальных культур «ЭТнО МЫ», Открытый городской молодежный фестиваль по армейскому рукопашному</w:t>
      </w:r>
      <w:r w:rsidRPr="00961C4C">
        <w:rPr>
          <w:rFonts w:ascii="Times New Roman" w:eastAsia="Calibri" w:hAnsi="Times New Roman" w:cs="Times New Roman"/>
          <w:sz w:val="28"/>
          <w:szCs w:val="28"/>
        </w:rPr>
        <w:t xml:space="preserve"> бою «Будь душою крепче стали!»</w:t>
      </w:r>
      <w:r w:rsidR="0025322E" w:rsidRPr="00961C4C">
        <w:rPr>
          <w:rFonts w:ascii="Times New Roman" w:eastAsia="Calibri" w:hAnsi="Times New Roman" w:cs="Times New Roman"/>
          <w:sz w:val="28"/>
          <w:szCs w:val="28"/>
        </w:rPr>
        <w:t>,</w:t>
      </w:r>
      <w:r w:rsidRPr="00961C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322E" w:rsidRPr="00961C4C">
        <w:rPr>
          <w:rFonts w:ascii="Times New Roman" w:eastAsia="Calibri" w:hAnsi="Times New Roman" w:cs="Times New Roman"/>
          <w:sz w:val="28"/>
          <w:szCs w:val="28"/>
        </w:rPr>
        <w:t xml:space="preserve">Патриотический фестиваль «В единстве сила», районный конкурс красоты «Краса Калинки» были </w:t>
      </w:r>
      <w:r w:rsidR="0025322E" w:rsidRPr="00961C4C">
        <w:t xml:space="preserve"> </w:t>
      </w:r>
      <w:r w:rsidR="0025322E" w:rsidRPr="00961C4C">
        <w:rPr>
          <w:rFonts w:ascii="Times New Roman" w:eastAsia="Calibri" w:hAnsi="Times New Roman" w:cs="Times New Roman"/>
          <w:sz w:val="28"/>
          <w:szCs w:val="28"/>
        </w:rPr>
        <w:t>организованы и проведены: районная ярмарка профессий молодежи Калининского района «Твой выбор»,</w:t>
      </w:r>
      <w:r w:rsidR="0025322E" w:rsidRPr="00961C4C">
        <w:t xml:space="preserve"> </w:t>
      </w:r>
      <w:r w:rsidR="0025322E" w:rsidRPr="00961C4C">
        <w:rPr>
          <w:rFonts w:ascii="Times New Roman" w:eastAsia="Calibri" w:hAnsi="Times New Roman" w:cs="Times New Roman"/>
          <w:sz w:val="28"/>
          <w:szCs w:val="28"/>
        </w:rPr>
        <w:t>районный праздник «День призывника», тематический митинг и социально значимая акция «Свеча памяти»,</w:t>
      </w:r>
      <w:r w:rsidR="0025322E" w:rsidRPr="00961C4C">
        <w:t xml:space="preserve"> </w:t>
      </w:r>
      <w:r w:rsidR="0025322E" w:rsidRPr="00961C4C">
        <w:rPr>
          <w:rFonts w:ascii="Times New Roman" w:eastAsia="Calibri" w:hAnsi="Times New Roman" w:cs="Times New Roman"/>
          <w:sz w:val="28"/>
          <w:szCs w:val="28"/>
        </w:rPr>
        <w:t>Форум молодежи</w:t>
      </w:r>
      <w:r w:rsidRPr="00961C4C">
        <w:rPr>
          <w:rFonts w:ascii="Times New Roman" w:eastAsia="Calibri" w:hAnsi="Times New Roman" w:cs="Times New Roman"/>
          <w:sz w:val="28"/>
          <w:szCs w:val="28"/>
        </w:rPr>
        <w:t>.</w:t>
      </w:r>
      <w:r w:rsidR="0025322E" w:rsidRPr="002532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1C4C" w:rsidRPr="005544D4">
        <w:rPr>
          <w:rFonts w:ascii="Times New Roman" w:eastAsia="Calibri" w:hAnsi="Times New Roman" w:cs="Times New Roman"/>
          <w:sz w:val="28"/>
          <w:szCs w:val="28"/>
        </w:rPr>
        <w:t xml:space="preserve">В этом году </w:t>
      </w:r>
      <w:r w:rsidR="00AF4860">
        <w:rPr>
          <w:rFonts w:ascii="Times New Roman" w:eastAsia="Calibri" w:hAnsi="Times New Roman" w:cs="Times New Roman"/>
          <w:sz w:val="28"/>
          <w:szCs w:val="28"/>
        </w:rPr>
        <w:t xml:space="preserve">второй раз </w:t>
      </w:r>
      <w:r w:rsidR="00961C4C" w:rsidRPr="005544D4">
        <w:rPr>
          <w:rFonts w:ascii="Times New Roman" w:eastAsia="Calibri" w:hAnsi="Times New Roman" w:cs="Times New Roman"/>
          <w:sz w:val="28"/>
          <w:szCs w:val="28"/>
        </w:rPr>
        <w:t xml:space="preserve">проведен открытый районный фестиваль вожатских, трудовых отрядов и </w:t>
      </w:r>
      <w:r w:rsidR="00AF4860">
        <w:rPr>
          <w:rFonts w:ascii="Times New Roman" w:eastAsia="Calibri" w:hAnsi="Times New Roman" w:cs="Times New Roman"/>
          <w:sz w:val="28"/>
          <w:szCs w:val="28"/>
        </w:rPr>
        <w:t xml:space="preserve">молодежных активов «Dream team». В рамках фестиваля подростки и молодежь </w:t>
      </w:r>
      <w:r w:rsidR="00961C4C" w:rsidRPr="005544D4">
        <w:rPr>
          <w:rFonts w:ascii="Times New Roman" w:eastAsia="Calibri" w:hAnsi="Times New Roman" w:cs="Times New Roman"/>
          <w:sz w:val="28"/>
          <w:szCs w:val="28"/>
        </w:rPr>
        <w:t xml:space="preserve">знакомятся с интересными спикерами, проживающими в городе Новосибирске, </w:t>
      </w:r>
      <w:r w:rsidR="00AF4860" w:rsidRPr="005544D4">
        <w:rPr>
          <w:rFonts w:ascii="Times New Roman" w:eastAsia="Calibri" w:hAnsi="Times New Roman" w:cs="Times New Roman"/>
          <w:sz w:val="28"/>
          <w:szCs w:val="28"/>
        </w:rPr>
        <w:t>перенимают знания</w:t>
      </w:r>
      <w:r w:rsidR="00961C4C" w:rsidRPr="005544D4">
        <w:rPr>
          <w:rFonts w:ascii="Times New Roman" w:eastAsia="Calibri" w:hAnsi="Times New Roman" w:cs="Times New Roman"/>
          <w:sz w:val="28"/>
          <w:szCs w:val="28"/>
        </w:rPr>
        <w:t xml:space="preserve"> и опыт вожатского мастерства.</w:t>
      </w:r>
    </w:p>
    <w:p w:rsidR="0025322E" w:rsidRPr="00F40A4E" w:rsidRDefault="0025322E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40A4E">
        <w:rPr>
          <w:rFonts w:ascii="Times New Roman" w:eastAsia="Calibri" w:hAnsi="Times New Roman" w:cs="Times New Roman"/>
          <w:b/>
          <w:i/>
          <w:sz w:val="28"/>
          <w:szCs w:val="28"/>
        </w:rPr>
        <w:t>Выводы:</w:t>
      </w:r>
    </w:p>
    <w:p w:rsidR="005B70FF" w:rsidRDefault="000B6A90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A90">
        <w:rPr>
          <w:rFonts w:ascii="Times New Roman" w:eastAsia="Calibri" w:hAnsi="Times New Roman" w:cs="Times New Roman"/>
          <w:sz w:val="28"/>
          <w:szCs w:val="28"/>
        </w:rPr>
        <w:t xml:space="preserve">Проведя сравнительный анализ возрастного состава участников мероприятий за последние 3 года, следует отметить, что </w:t>
      </w:r>
      <w:r>
        <w:rPr>
          <w:rFonts w:ascii="Times New Roman" w:eastAsia="Calibri" w:hAnsi="Times New Roman" w:cs="Times New Roman"/>
          <w:sz w:val="28"/>
          <w:szCs w:val="28"/>
        </w:rPr>
        <w:t>стабильно наибольшее колич</w:t>
      </w:r>
      <w:r w:rsidR="00655394">
        <w:rPr>
          <w:rFonts w:ascii="Times New Roman" w:eastAsia="Calibri" w:hAnsi="Times New Roman" w:cs="Times New Roman"/>
          <w:sz w:val="28"/>
          <w:szCs w:val="28"/>
        </w:rPr>
        <w:t>ество составляет категория от 14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 18 лет</w:t>
      </w:r>
      <w:r w:rsidR="00C324B6">
        <w:rPr>
          <w:rFonts w:ascii="Times New Roman" w:eastAsia="Calibri" w:hAnsi="Times New Roman" w:cs="Times New Roman"/>
          <w:sz w:val="28"/>
          <w:szCs w:val="28"/>
        </w:rPr>
        <w:t>. Э</w:t>
      </w:r>
      <w:r w:rsidRPr="000B6A90">
        <w:rPr>
          <w:rFonts w:ascii="Times New Roman" w:eastAsia="Calibri" w:hAnsi="Times New Roman" w:cs="Times New Roman"/>
          <w:sz w:val="28"/>
          <w:szCs w:val="28"/>
        </w:rPr>
        <w:t xml:space="preserve">то </w:t>
      </w:r>
      <w:r>
        <w:rPr>
          <w:rFonts w:ascii="Times New Roman" w:eastAsia="Calibri" w:hAnsi="Times New Roman" w:cs="Times New Roman"/>
          <w:sz w:val="28"/>
          <w:szCs w:val="28"/>
        </w:rPr>
        <w:t>связано с содержанием</w:t>
      </w:r>
      <w:r w:rsidRPr="000B6A90">
        <w:rPr>
          <w:rFonts w:ascii="Times New Roman" w:eastAsia="Calibri" w:hAnsi="Times New Roman" w:cs="Times New Roman"/>
          <w:sz w:val="28"/>
          <w:szCs w:val="28"/>
        </w:rPr>
        <w:t xml:space="preserve"> мероприятий,</w:t>
      </w:r>
      <w:r w:rsidR="00C324B6">
        <w:rPr>
          <w:rFonts w:ascii="Times New Roman" w:eastAsia="Calibri" w:hAnsi="Times New Roman" w:cs="Times New Roman"/>
          <w:sz w:val="28"/>
          <w:szCs w:val="28"/>
        </w:rPr>
        <w:t xml:space="preserve"> интересным для данной возрастной категории,</w:t>
      </w:r>
      <w:r w:rsidRPr="000B6A90">
        <w:rPr>
          <w:rFonts w:ascii="Times New Roman" w:eastAsia="Calibri" w:hAnsi="Times New Roman" w:cs="Times New Roman"/>
          <w:sz w:val="28"/>
          <w:szCs w:val="28"/>
        </w:rPr>
        <w:t xml:space="preserve"> а также организацией сотрудничества учреждения с</w:t>
      </w:r>
      <w:r w:rsidR="00C324B6">
        <w:rPr>
          <w:rFonts w:ascii="Times New Roman" w:eastAsia="Calibri" w:hAnsi="Times New Roman" w:cs="Times New Roman"/>
          <w:sz w:val="28"/>
          <w:szCs w:val="28"/>
        </w:rPr>
        <w:t xml:space="preserve"> СОШ и СУЗами Калининского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24B6"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0B6A9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24B6" w:rsidRPr="008B3E18" w:rsidRDefault="00C324B6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DAB" w:rsidRDefault="00B30DAB" w:rsidP="00B30D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1A57" w:rsidRDefault="00CE1A57" w:rsidP="00B30D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A5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Вовлечение в деятельность учреждения подростков и молодежи, находящейся в трудной жизненной ситуации</w:t>
      </w:r>
    </w:p>
    <w:p w:rsidR="00CE1A57" w:rsidRPr="00CE1A57" w:rsidRDefault="00CE1A57" w:rsidP="00B30D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A5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Ожидаемый результат п.6.: </w:t>
      </w:r>
    </w:p>
    <w:p w:rsidR="00CE1A57" w:rsidRDefault="00CE1A57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A57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данному </w:t>
      </w:r>
      <w:r w:rsidRPr="00CE1A57">
        <w:rPr>
          <w:rFonts w:ascii="Times New Roman" w:eastAsia="Calibri" w:hAnsi="Times New Roman" w:cs="Times New Roman"/>
          <w:sz w:val="28"/>
          <w:szCs w:val="28"/>
        </w:rPr>
        <w:t>направлению профилактическая работа с подростками и молодежью ведется специалистами по социальной работе с молодежью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Овчинниковой О.М., Антипиной НМ.</w:t>
      </w:r>
    </w:p>
    <w:p w:rsidR="00CE1A57" w:rsidRPr="00CE1A57" w:rsidRDefault="00CE1A57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CE1A57">
        <w:rPr>
          <w:rFonts w:ascii="Times New Roman" w:eastAsia="Calibri" w:hAnsi="Times New Roman" w:cs="Times New Roman"/>
          <w:sz w:val="28"/>
          <w:szCs w:val="28"/>
        </w:rPr>
        <w:t xml:space="preserve">сновными задачами специалистов по социальной работе с молодежью являются: </w:t>
      </w:r>
    </w:p>
    <w:p w:rsidR="00CE1A57" w:rsidRPr="00C324B6" w:rsidRDefault="00CE1A57" w:rsidP="00B30DAB">
      <w:pPr>
        <w:pStyle w:val="ab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4B6">
        <w:rPr>
          <w:rFonts w:ascii="Times New Roman" w:eastAsia="Calibri" w:hAnsi="Times New Roman" w:cs="Times New Roman"/>
          <w:sz w:val="28"/>
          <w:szCs w:val="28"/>
        </w:rPr>
        <w:t>профилактика девиантного поведения и безнадзорности молодежи (выявление несовершеннолетних представителей молодежи, находящихся в социально опасном положении и нуждающихся, в связи с этим в оказании помощи в организации отдыха, досуга, занятости);</w:t>
      </w:r>
    </w:p>
    <w:p w:rsidR="00CE1A57" w:rsidRPr="00C324B6" w:rsidRDefault="00CE1A57" w:rsidP="00B30DAB">
      <w:pPr>
        <w:pStyle w:val="ab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4B6">
        <w:rPr>
          <w:rFonts w:ascii="Times New Roman" w:eastAsia="Calibri" w:hAnsi="Times New Roman" w:cs="Times New Roman"/>
          <w:sz w:val="28"/>
          <w:szCs w:val="28"/>
        </w:rPr>
        <w:t>профориентационная работа с молодежью;</w:t>
      </w:r>
    </w:p>
    <w:p w:rsidR="00CE1A57" w:rsidRPr="00C324B6" w:rsidRDefault="00CE1A57" w:rsidP="00B30DAB">
      <w:pPr>
        <w:pStyle w:val="ab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4B6">
        <w:rPr>
          <w:rFonts w:ascii="Times New Roman" w:eastAsia="Calibri" w:hAnsi="Times New Roman" w:cs="Times New Roman"/>
          <w:sz w:val="28"/>
          <w:szCs w:val="28"/>
        </w:rPr>
        <w:t>профилактика правонарушений среди несовершеннолетних;</w:t>
      </w:r>
    </w:p>
    <w:p w:rsidR="00CE1A57" w:rsidRPr="00C324B6" w:rsidRDefault="00CE1A57" w:rsidP="00B30DAB">
      <w:pPr>
        <w:pStyle w:val="ab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4B6">
        <w:rPr>
          <w:rFonts w:ascii="Times New Roman" w:eastAsia="Calibri" w:hAnsi="Times New Roman" w:cs="Times New Roman"/>
          <w:sz w:val="28"/>
          <w:szCs w:val="28"/>
        </w:rPr>
        <w:t>профилактика наркозависимости подростков, находящихся в трудной жизненной ситуации;</w:t>
      </w:r>
    </w:p>
    <w:p w:rsidR="00CE1A57" w:rsidRPr="00C324B6" w:rsidRDefault="00CE1A57" w:rsidP="00B30DAB">
      <w:pPr>
        <w:pStyle w:val="ab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4B6">
        <w:rPr>
          <w:rFonts w:ascii="Times New Roman" w:eastAsia="Calibri" w:hAnsi="Times New Roman" w:cs="Times New Roman"/>
          <w:sz w:val="28"/>
          <w:szCs w:val="28"/>
        </w:rPr>
        <w:t>социализация молодежи с ОВЗ и семей, воспитывающих ребенка с ОВЗ;</w:t>
      </w:r>
    </w:p>
    <w:p w:rsidR="00CE1A57" w:rsidRPr="00C324B6" w:rsidRDefault="00CE1A57" w:rsidP="00B30DAB">
      <w:pPr>
        <w:pStyle w:val="ab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4B6">
        <w:rPr>
          <w:rFonts w:ascii="Times New Roman" w:eastAsia="Calibri" w:hAnsi="Times New Roman" w:cs="Times New Roman"/>
          <w:sz w:val="28"/>
          <w:szCs w:val="28"/>
        </w:rPr>
        <w:t>содействие формированию у молодежи установки на здоровый образ жизни, здоровую семью, социальную активность.</w:t>
      </w:r>
    </w:p>
    <w:p w:rsidR="002355D9" w:rsidRDefault="00CE1A57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A57">
        <w:rPr>
          <w:rFonts w:ascii="Times New Roman" w:eastAsia="Calibri" w:hAnsi="Times New Roman" w:cs="Times New Roman"/>
          <w:sz w:val="28"/>
          <w:szCs w:val="28"/>
        </w:rPr>
        <w:t>Подростки и молодежь с огран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иченными возможностями здоровья в количестве </w:t>
      </w:r>
      <w:r w:rsidRPr="00CE1A57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человек привлечены в проектную деятельность </w:t>
      </w:r>
      <w:r w:rsidR="00C324B6">
        <w:rPr>
          <w:rFonts w:ascii="Times New Roman" w:eastAsia="Calibri" w:hAnsi="Times New Roman" w:cs="Times New Roman"/>
          <w:sz w:val="28"/>
          <w:szCs w:val="28"/>
        </w:rPr>
        <w:t xml:space="preserve"> и работу клубных формирований Центра.</w:t>
      </w:r>
    </w:p>
    <w:p w:rsidR="00AB4AD7" w:rsidRDefault="00AB4AD7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рамках данного направления специалистами проведены 4 профилактических брифингов, а также </w:t>
      </w:r>
      <w:r w:rsidRPr="00AB4AD7">
        <w:rPr>
          <w:rFonts w:ascii="Times New Roman" w:eastAsia="Calibri" w:hAnsi="Times New Roman" w:cs="Times New Roman"/>
          <w:sz w:val="28"/>
          <w:szCs w:val="28"/>
        </w:rPr>
        <w:t xml:space="preserve">востребованным среди специалистов, осуществляющих </w:t>
      </w:r>
      <w:r>
        <w:rPr>
          <w:rFonts w:ascii="Times New Roman" w:eastAsia="Calibri" w:hAnsi="Times New Roman" w:cs="Times New Roman"/>
          <w:sz w:val="28"/>
          <w:szCs w:val="28"/>
        </w:rPr>
        <w:t>профилактическую работу в школе</w:t>
      </w:r>
      <w:r w:rsidRPr="00AB4AD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НМК </w:t>
      </w:r>
      <w:r w:rsidR="00C324B6">
        <w:rPr>
          <w:rFonts w:ascii="Times New Roman" w:eastAsia="Calibri" w:hAnsi="Times New Roman" w:cs="Times New Roman"/>
          <w:sz w:val="28"/>
          <w:szCs w:val="28"/>
        </w:rPr>
        <w:t xml:space="preserve">систематически </w:t>
      </w:r>
      <w:r w:rsidRPr="00AB4A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24B6">
        <w:rPr>
          <w:rFonts w:ascii="Times New Roman" w:eastAsia="Calibri" w:hAnsi="Times New Roman" w:cs="Times New Roman"/>
          <w:sz w:val="28"/>
          <w:szCs w:val="28"/>
        </w:rPr>
        <w:t xml:space="preserve">проходят беседы, </w:t>
      </w:r>
      <w:r w:rsidRPr="00AB4AD7">
        <w:rPr>
          <w:rFonts w:ascii="Times New Roman" w:eastAsia="Calibri" w:hAnsi="Times New Roman" w:cs="Times New Roman"/>
          <w:sz w:val="28"/>
          <w:szCs w:val="28"/>
        </w:rPr>
        <w:t>семинар</w:t>
      </w:r>
      <w:r w:rsidR="00C324B6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C324B6">
        <w:rPr>
          <w:rFonts w:ascii="Times New Roman" w:eastAsia="Calibri" w:hAnsi="Times New Roman" w:cs="Times New Roman"/>
          <w:sz w:val="28"/>
          <w:szCs w:val="28"/>
        </w:rPr>
        <w:t xml:space="preserve"> пропаганде ЗОЖ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профилактике правонарушений несовершеннолетних</w:t>
      </w:r>
      <w:r w:rsidRPr="00AB4AD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B4AD7" w:rsidRPr="00AB4AD7" w:rsidRDefault="00AB4AD7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AD7">
        <w:rPr>
          <w:rFonts w:ascii="Times New Roman" w:eastAsia="Calibri" w:hAnsi="Times New Roman" w:cs="Times New Roman"/>
          <w:sz w:val="28"/>
          <w:szCs w:val="28"/>
        </w:rPr>
        <w:t xml:space="preserve">В связи с этим в 2019 году запланирован цикл профилактических семинаров для специалистов. </w:t>
      </w:r>
    </w:p>
    <w:p w:rsidR="005B70FF" w:rsidRPr="005B70FF" w:rsidRDefault="005B70FF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70FF">
        <w:rPr>
          <w:rFonts w:ascii="Times New Roman" w:eastAsia="Calibri" w:hAnsi="Times New Roman" w:cs="Times New Roman"/>
          <w:b/>
          <w:sz w:val="28"/>
          <w:szCs w:val="28"/>
        </w:rPr>
        <w:t>Результативность участия учреждения в районных, городских, региональных, федеральных и других конкурсах, соревнованиях, конференциях и пр.</w:t>
      </w:r>
    </w:p>
    <w:p w:rsidR="005B70FF" w:rsidRPr="005B70FF" w:rsidRDefault="00AB4AD7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Ожидаемый результат п.7</w:t>
      </w:r>
      <w:r w:rsidRPr="00AB4AD7">
        <w:rPr>
          <w:rFonts w:ascii="Times New Roman" w:eastAsia="Calibri" w:hAnsi="Times New Roman" w:cs="Times New Roman"/>
          <w:b/>
          <w:sz w:val="28"/>
          <w:szCs w:val="28"/>
        </w:rPr>
        <w:t>.:</w:t>
      </w:r>
    </w:p>
    <w:p w:rsidR="005B70FF" w:rsidRPr="005B70FF" w:rsidRDefault="005B70FF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0FF">
        <w:rPr>
          <w:rFonts w:ascii="Times New Roman" w:eastAsia="Calibri" w:hAnsi="Times New Roman" w:cs="Times New Roman"/>
          <w:sz w:val="28"/>
          <w:szCs w:val="28"/>
        </w:rPr>
        <w:t>Специалисты и воспитанники Центра активно участвуют в мероприятиях, показывая высокий уровень организованности и профессионализма. Об этом свидетельствуют полученные грамоты, сертификаты, благодарности и медали.</w:t>
      </w:r>
    </w:p>
    <w:p w:rsidR="005B70FF" w:rsidRDefault="005B70FF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70FF">
        <w:rPr>
          <w:rFonts w:ascii="Times New Roman" w:eastAsia="Calibri" w:hAnsi="Times New Roman" w:cs="Times New Roman"/>
          <w:b/>
          <w:sz w:val="28"/>
          <w:szCs w:val="28"/>
        </w:rPr>
        <w:t xml:space="preserve">Статистика результативности участия коллективов, воспитанников Центра в конкурсных мероприятиях 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986"/>
        <w:gridCol w:w="1534"/>
        <w:gridCol w:w="1859"/>
        <w:gridCol w:w="2126"/>
      </w:tblGrid>
      <w:tr w:rsidR="001A4F4E" w:rsidRPr="005B70FF" w:rsidTr="001A4F4E">
        <w:trPr>
          <w:trHeight w:val="21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4E" w:rsidRPr="005B70FF" w:rsidRDefault="001A4F4E" w:rsidP="00B30DAB">
            <w:pPr>
              <w:tabs>
                <w:tab w:val="left" w:pos="-3119"/>
              </w:tabs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70FF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4E" w:rsidRPr="005B70FF" w:rsidRDefault="001A4F4E" w:rsidP="00B30DAB">
            <w:pPr>
              <w:tabs>
                <w:tab w:val="left" w:pos="-3119"/>
              </w:tabs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70FF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E" w:rsidRPr="005B70FF" w:rsidRDefault="001A4F4E" w:rsidP="00B30DAB">
            <w:pPr>
              <w:tabs>
                <w:tab w:val="left" w:pos="-3119"/>
              </w:tabs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F4E" w:rsidRPr="005B70FF" w:rsidRDefault="001A4F4E" w:rsidP="00B30DAB">
            <w:pPr>
              <w:tabs>
                <w:tab w:val="left" w:pos="-3119"/>
              </w:tabs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</w:tr>
      <w:tr w:rsidR="001A4F4E" w:rsidRPr="005B70FF" w:rsidTr="001A4F4E">
        <w:trPr>
          <w:trHeight w:val="21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E" w:rsidRPr="005B70FF" w:rsidRDefault="001A4F4E" w:rsidP="00B30DAB">
            <w:pPr>
              <w:tabs>
                <w:tab w:val="left" w:pos="-3119"/>
              </w:tabs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районных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E" w:rsidRPr="005B70FF" w:rsidRDefault="001A4F4E" w:rsidP="00B30DAB">
            <w:pPr>
              <w:tabs>
                <w:tab w:val="left" w:pos="-3119"/>
              </w:tabs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E" w:rsidRDefault="001A4F4E" w:rsidP="00B30DAB">
            <w:pPr>
              <w:tabs>
                <w:tab w:val="left" w:pos="-3119"/>
              </w:tabs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F4E" w:rsidRDefault="00FF4B6C" w:rsidP="00B30DAB">
            <w:pPr>
              <w:tabs>
                <w:tab w:val="left" w:pos="-3119"/>
              </w:tabs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A4F4E" w:rsidRPr="005B70FF" w:rsidTr="001A4F4E">
        <w:trPr>
          <w:trHeight w:val="21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E" w:rsidRPr="005B70FF" w:rsidRDefault="001A4F4E" w:rsidP="00B30DAB">
            <w:pPr>
              <w:tabs>
                <w:tab w:val="left" w:pos="-3119"/>
              </w:tabs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городских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E" w:rsidRPr="005B70FF" w:rsidRDefault="00913EE2" w:rsidP="00B30DAB">
            <w:pPr>
              <w:tabs>
                <w:tab w:val="left" w:pos="-3119"/>
              </w:tabs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E" w:rsidRDefault="001A4F4E" w:rsidP="00B30DAB">
            <w:pPr>
              <w:tabs>
                <w:tab w:val="left" w:pos="-3119"/>
              </w:tabs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F4E" w:rsidRDefault="00FF4B6C" w:rsidP="00B30DAB">
            <w:pPr>
              <w:tabs>
                <w:tab w:val="left" w:pos="-3119"/>
              </w:tabs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</w:tr>
      <w:tr w:rsidR="001A4F4E" w:rsidRPr="005B70FF" w:rsidTr="001A4F4E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4E" w:rsidRPr="005B70FF" w:rsidRDefault="001A4F4E" w:rsidP="00B30DAB">
            <w:pPr>
              <w:pStyle w:val="a8"/>
              <w:ind w:firstLine="709"/>
              <w:rPr>
                <w:rStyle w:val="FontStyle15"/>
              </w:rPr>
            </w:pPr>
            <w:r w:rsidRPr="005B70FF">
              <w:rPr>
                <w:rStyle w:val="FontStyle15"/>
              </w:rPr>
              <w:t>международных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4E" w:rsidRPr="005B70FF" w:rsidRDefault="001A4F4E" w:rsidP="00B30DAB">
            <w:pPr>
              <w:snapToGri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E" w:rsidRDefault="001A4F4E" w:rsidP="00B30DAB">
            <w:pPr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F4E" w:rsidRDefault="00FF4B6C" w:rsidP="00B30DAB">
            <w:pPr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A4F4E" w:rsidRPr="005B70FF" w:rsidTr="001A4F4E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4E" w:rsidRPr="005B70FF" w:rsidRDefault="001A4F4E" w:rsidP="00B30DAB">
            <w:pPr>
              <w:pStyle w:val="a8"/>
              <w:ind w:firstLine="709"/>
              <w:rPr>
                <w:rStyle w:val="FontStyle15"/>
              </w:rPr>
            </w:pPr>
            <w:r>
              <w:rPr>
                <w:rStyle w:val="FontStyle15"/>
              </w:rPr>
              <w:t>всероссийских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4E" w:rsidRPr="005B70FF" w:rsidRDefault="001A4F4E" w:rsidP="00B30DAB">
            <w:pPr>
              <w:snapToGri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E" w:rsidRDefault="001A4F4E" w:rsidP="00B30DAB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F4E" w:rsidRDefault="00FF4B6C" w:rsidP="00B30DAB">
            <w:pPr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A4F4E" w:rsidRPr="005B70FF" w:rsidTr="001A4F4E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4E" w:rsidRPr="005B70FF" w:rsidRDefault="001A4F4E" w:rsidP="00B30DAB">
            <w:pPr>
              <w:pStyle w:val="a8"/>
              <w:ind w:firstLine="709"/>
              <w:rPr>
                <w:rStyle w:val="FontStyle15"/>
              </w:rPr>
            </w:pPr>
            <w:r w:rsidRPr="005B70FF">
              <w:rPr>
                <w:rStyle w:val="FontStyle15"/>
              </w:rPr>
              <w:t>региональных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4E" w:rsidRPr="005B70FF" w:rsidRDefault="001A4F4E" w:rsidP="00B30DAB">
            <w:pPr>
              <w:snapToGri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E" w:rsidRDefault="001A4F4E" w:rsidP="00B30DAB">
            <w:pPr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F4E" w:rsidRDefault="00FF4B6C" w:rsidP="00B30DAB">
            <w:pPr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A4F4E" w:rsidRPr="005B70FF" w:rsidTr="001A4F4E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4E" w:rsidRPr="00DC2A38" w:rsidRDefault="001A4F4E" w:rsidP="00B30DAB">
            <w:pPr>
              <w:pStyle w:val="a8"/>
              <w:ind w:firstLine="709"/>
              <w:jc w:val="right"/>
              <w:rPr>
                <w:rStyle w:val="FontStyle15"/>
                <w:b/>
              </w:rPr>
            </w:pPr>
            <w:r w:rsidRPr="00DC2A38">
              <w:rPr>
                <w:rStyle w:val="FontStyle15"/>
                <w:b/>
              </w:rPr>
              <w:t>ИТОГО: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4E" w:rsidRPr="00DC2A38" w:rsidRDefault="001A4F4E" w:rsidP="00B30DA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A38">
              <w:rPr>
                <w:rFonts w:ascii="Times New Roman" w:hAnsi="Times New Roman" w:cs="Times New Roman"/>
                <w:b/>
                <w:sz w:val="24"/>
                <w:szCs w:val="24"/>
              </w:rPr>
              <w:t>136 шт.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E" w:rsidRPr="00DC2A38" w:rsidRDefault="001A4F4E" w:rsidP="00B30D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F4E" w:rsidRPr="00DC2A38" w:rsidRDefault="00FF4B6C" w:rsidP="00B30D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  <w:r w:rsidR="00196D19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</w:tr>
    </w:tbl>
    <w:p w:rsidR="005B70FF" w:rsidRPr="005B70FF" w:rsidRDefault="005B70FF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4F4E" w:rsidRPr="001A4F4E" w:rsidRDefault="005B70FF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437">
        <w:rPr>
          <w:rFonts w:ascii="Times New Roman" w:eastAsia="Calibri" w:hAnsi="Times New Roman" w:cs="Times New Roman"/>
          <w:sz w:val="28"/>
          <w:szCs w:val="28"/>
        </w:rPr>
        <w:lastRenderedPageBreak/>
        <w:t>Сравнивая показатели результативного участия воспитанников учреждения за отчетный п</w:t>
      </w:r>
      <w:r w:rsidR="00AF4860">
        <w:rPr>
          <w:rFonts w:ascii="Times New Roman" w:eastAsia="Calibri" w:hAnsi="Times New Roman" w:cs="Times New Roman"/>
          <w:sz w:val="28"/>
          <w:szCs w:val="28"/>
        </w:rPr>
        <w:t>ериод можно отметить, что в 2019</w:t>
      </w:r>
      <w:r w:rsidRPr="00252437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1026F6">
        <w:rPr>
          <w:rFonts w:ascii="Times New Roman" w:eastAsia="Calibri" w:hAnsi="Times New Roman" w:cs="Times New Roman"/>
          <w:sz w:val="28"/>
          <w:szCs w:val="28"/>
        </w:rPr>
        <w:t xml:space="preserve">значительно </w:t>
      </w:r>
      <w:r w:rsidRPr="00252437">
        <w:rPr>
          <w:rFonts w:ascii="Times New Roman" w:eastAsia="Calibri" w:hAnsi="Times New Roman" w:cs="Times New Roman"/>
          <w:sz w:val="28"/>
          <w:szCs w:val="28"/>
        </w:rPr>
        <w:t xml:space="preserve">возросло количество победителей и призеров в конкурсах </w:t>
      </w:r>
      <w:r w:rsidR="00AF4860">
        <w:rPr>
          <w:rFonts w:ascii="Times New Roman" w:eastAsia="Calibri" w:hAnsi="Times New Roman" w:cs="Times New Roman"/>
          <w:sz w:val="28"/>
          <w:szCs w:val="28"/>
        </w:rPr>
        <w:t xml:space="preserve">Всероссийского </w:t>
      </w:r>
      <w:r w:rsidRPr="00252437">
        <w:rPr>
          <w:rFonts w:ascii="Times New Roman" w:eastAsia="Calibri" w:hAnsi="Times New Roman" w:cs="Times New Roman"/>
          <w:sz w:val="28"/>
          <w:szCs w:val="28"/>
        </w:rPr>
        <w:t xml:space="preserve">уровня. </w:t>
      </w:r>
      <w:r w:rsidR="001A4F4E">
        <w:rPr>
          <w:rFonts w:ascii="Times New Roman" w:eastAsia="Calibri" w:hAnsi="Times New Roman" w:cs="Times New Roman"/>
          <w:sz w:val="28"/>
          <w:szCs w:val="28"/>
        </w:rPr>
        <w:t>Традиционно в конкурс</w:t>
      </w:r>
      <w:r w:rsidR="00B30DAB">
        <w:rPr>
          <w:rFonts w:ascii="Times New Roman" w:eastAsia="Calibri" w:hAnsi="Times New Roman" w:cs="Times New Roman"/>
          <w:sz w:val="28"/>
          <w:szCs w:val="28"/>
        </w:rPr>
        <w:t>ах</w:t>
      </w:r>
      <w:r w:rsidR="001A4F4E">
        <w:rPr>
          <w:rFonts w:ascii="Times New Roman" w:eastAsia="Calibri" w:hAnsi="Times New Roman" w:cs="Times New Roman"/>
          <w:sz w:val="28"/>
          <w:szCs w:val="28"/>
        </w:rPr>
        <w:t xml:space="preserve"> этого уровня участвуют воспитанники Киностудии</w:t>
      </w:r>
      <w:r w:rsidR="001A4F4E" w:rsidRPr="001A4F4E">
        <w:rPr>
          <w:rFonts w:ascii="Times New Roman" w:eastAsia="Calibri" w:hAnsi="Times New Roman" w:cs="Times New Roman"/>
          <w:sz w:val="28"/>
          <w:szCs w:val="28"/>
        </w:rPr>
        <w:t xml:space="preserve"> ""Киви"", Молодежный медиацентр «ЭрудитTV» </w:t>
      </w:r>
      <w:r w:rsidR="001A4F4E">
        <w:rPr>
          <w:rFonts w:ascii="Times New Roman" w:eastAsia="Calibri" w:hAnsi="Times New Roman" w:cs="Times New Roman"/>
          <w:sz w:val="28"/>
          <w:szCs w:val="28"/>
        </w:rPr>
        <w:t>рук. Каян Е.И., Свирина  Н.А</w:t>
      </w:r>
      <w:r w:rsidR="00B30DAB">
        <w:rPr>
          <w:rFonts w:ascii="Times New Roman" w:eastAsia="Calibri" w:hAnsi="Times New Roman" w:cs="Times New Roman"/>
          <w:sz w:val="28"/>
          <w:szCs w:val="28"/>
        </w:rPr>
        <w:t xml:space="preserve">, а также воспитанники танцевальных студий. </w:t>
      </w:r>
      <w:r w:rsidR="001A4F4E" w:rsidRPr="00252437">
        <w:rPr>
          <w:rFonts w:ascii="Times New Roman" w:eastAsia="Calibri" w:hAnsi="Times New Roman" w:cs="Times New Roman"/>
          <w:sz w:val="28"/>
          <w:szCs w:val="28"/>
        </w:rPr>
        <w:t xml:space="preserve">Это говорит о высоком уровне </w:t>
      </w:r>
      <w:r w:rsidR="001A4F4E">
        <w:rPr>
          <w:rFonts w:ascii="Times New Roman" w:eastAsia="Calibri" w:hAnsi="Times New Roman" w:cs="Times New Roman"/>
          <w:sz w:val="28"/>
          <w:szCs w:val="28"/>
        </w:rPr>
        <w:t xml:space="preserve">представленных работ, а также </w:t>
      </w:r>
      <w:r w:rsidR="001A4F4E" w:rsidRPr="00252437">
        <w:rPr>
          <w:rFonts w:ascii="Times New Roman" w:eastAsia="Calibri" w:hAnsi="Times New Roman" w:cs="Times New Roman"/>
          <w:sz w:val="28"/>
          <w:szCs w:val="28"/>
        </w:rPr>
        <w:t xml:space="preserve"> информированности сотру</w:t>
      </w:r>
      <w:r w:rsidR="001A4F4E">
        <w:rPr>
          <w:rFonts w:ascii="Times New Roman" w:eastAsia="Calibri" w:hAnsi="Times New Roman" w:cs="Times New Roman"/>
          <w:sz w:val="28"/>
          <w:szCs w:val="28"/>
        </w:rPr>
        <w:t xml:space="preserve">дников о проходящих конкурсах. </w:t>
      </w:r>
    </w:p>
    <w:p w:rsidR="00ED09F7" w:rsidRPr="001A4F4E" w:rsidRDefault="005B70FF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437">
        <w:rPr>
          <w:rFonts w:ascii="Times New Roman" w:eastAsia="Calibri" w:hAnsi="Times New Roman" w:cs="Times New Roman"/>
          <w:sz w:val="28"/>
          <w:szCs w:val="28"/>
        </w:rPr>
        <w:t xml:space="preserve">Таким образом, в отчетный период специалистами Центра создавались все условия для реализации творческого потенциала воспитанников. Молодые люди </w:t>
      </w:r>
      <w:r w:rsidR="00252437">
        <w:rPr>
          <w:rFonts w:ascii="Times New Roman" w:eastAsia="Calibri" w:hAnsi="Times New Roman" w:cs="Times New Roman"/>
          <w:sz w:val="28"/>
          <w:szCs w:val="28"/>
        </w:rPr>
        <w:t xml:space="preserve">смогли </w:t>
      </w:r>
      <w:r w:rsidRPr="00252437">
        <w:rPr>
          <w:rFonts w:ascii="Times New Roman" w:eastAsia="Calibri" w:hAnsi="Times New Roman" w:cs="Times New Roman"/>
          <w:sz w:val="28"/>
          <w:szCs w:val="28"/>
        </w:rPr>
        <w:t xml:space="preserve">реализовать себя в творческой, интеллектуальной, исследовательской, спортивной и др. деятельности, добиваясь при этом высоких результатов на разных уровнях –районном, городском, всероссийском. </w:t>
      </w:r>
    </w:p>
    <w:p w:rsidR="002355D9" w:rsidRPr="00E83506" w:rsidRDefault="002355D9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506">
        <w:rPr>
          <w:rFonts w:ascii="Times New Roman" w:eastAsia="Calibri" w:hAnsi="Times New Roman" w:cs="Times New Roman"/>
          <w:sz w:val="28"/>
          <w:szCs w:val="28"/>
        </w:rPr>
        <w:t>Показателем эффективности учреждения является участие в кон</w:t>
      </w:r>
      <w:r w:rsidR="00FD25FA" w:rsidRPr="00E83506">
        <w:rPr>
          <w:rFonts w:ascii="Times New Roman" w:eastAsia="Calibri" w:hAnsi="Times New Roman" w:cs="Times New Roman"/>
          <w:sz w:val="28"/>
          <w:szCs w:val="28"/>
        </w:rPr>
        <w:t>курсах различной направленности:</w:t>
      </w:r>
      <w:r w:rsidRPr="00E8350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25FA" w:rsidRPr="00FD25FA" w:rsidRDefault="00FD25FA" w:rsidP="00B30DAB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D25FA">
        <w:rPr>
          <w:rFonts w:ascii="Times New Roman" w:eastAsia="Calibri" w:hAnsi="Times New Roman" w:cs="Times New Roman"/>
          <w:b/>
          <w:i/>
          <w:sz w:val="28"/>
          <w:szCs w:val="28"/>
        </w:rPr>
        <w:t>Выводы:</w:t>
      </w:r>
    </w:p>
    <w:p w:rsidR="00FD25FA" w:rsidRPr="00FD25FA" w:rsidRDefault="00FD25FA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5FA">
        <w:rPr>
          <w:rFonts w:ascii="Times New Roman" w:eastAsia="Calibri" w:hAnsi="Times New Roman" w:cs="Times New Roman"/>
          <w:sz w:val="28"/>
          <w:szCs w:val="28"/>
        </w:rPr>
        <w:t>Анализ динамики участия и результативности участия за последние три года показывает, что доля воспитанников, ставших призёрами и победителями конкурсных мероприятий, спортивных соревнований муниципального, регионального, участниками всероссийского и межд</w:t>
      </w:r>
      <w:r w:rsidR="00CA009B">
        <w:rPr>
          <w:rFonts w:ascii="Times New Roman" w:eastAsia="Calibri" w:hAnsi="Times New Roman" w:cs="Times New Roman"/>
          <w:sz w:val="28"/>
          <w:szCs w:val="28"/>
        </w:rPr>
        <w:t>ународного уровней составляет 36</w:t>
      </w:r>
      <w:r w:rsidRPr="00FD25FA">
        <w:rPr>
          <w:rFonts w:ascii="Times New Roman" w:eastAsia="Calibri" w:hAnsi="Times New Roman" w:cs="Times New Roman"/>
          <w:sz w:val="28"/>
          <w:szCs w:val="28"/>
        </w:rPr>
        <w:t xml:space="preserve">,4% от общего количества воспитанников. </w:t>
      </w:r>
    </w:p>
    <w:p w:rsidR="008B3E18" w:rsidRPr="008B3E18" w:rsidRDefault="008B3E18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73C0" w:rsidRPr="005C722D" w:rsidRDefault="00D173C0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722D">
        <w:rPr>
          <w:rFonts w:ascii="Times New Roman" w:eastAsia="Calibri" w:hAnsi="Times New Roman" w:cs="Times New Roman"/>
          <w:b/>
          <w:sz w:val="28"/>
          <w:szCs w:val="28"/>
        </w:rPr>
        <w:t>Организация информационного сопровождения деятельности центра.</w:t>
      </w:r>
    </w:p>
    <w:p w:rsidR="00AB4AD7" w:rsidRPr="005C722D" w:rsidRDefault="00AB4AD7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722D">
        <w:rPr>
          <w:rFonts w:ascii="Times New Roman" w:eastAsia="Calibri" w:hAnsi="Times New Roman" w:cs="Times New Roman"/>
          <w:b/>
          <w:sz w:val="28"/>
          <w:szCs w:val="28"/>
        </w:rPr>
        <w:t>Ожидаемый результат п.8.1, 8.2.:</w:t>
      </w:r>
    </w:p>
    <w:p w:rsidR="005C722D" w:rsidRDefault="005C722D" w:rsidP="00B30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Систематизирована работа менеджера по связям с общественностью. Информационное обеспечение работы учреждения осуществляется через аккаунты в социальных сетях.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отчетный период в группе «ВКонтакте» было размещено: 101 пресс релизов и 133  пост релизов; видеосюжетов, презентаций –40. Фото ссылок крупных мероприятий на странице – 30; репостов –  около 30; розыгрыши и конкурсы (публикации) – 10; Публикаций, видеосюжетов о деятельности учреждения в СМИ – 12.</w:t>
      </w:r>
    </w:p>
    <w:p w:rsidR="005C722D" w:rsidRDefault="005C722D" w:rsidP="00B30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Интернет-проект: «Добровольчество» о добровольцах центра -  больше 20 публикаций. Еженедельно обновлялась информация в рубриках «Будни «Патриота» о деятельности клубных формирований и реализации молодёжных проектов и «Летние будни Патриота» о деятельности Штаба трудовых отрядов Калининского района, рубрика #год_театра. Сделаны видеорепортажи о  городских фестивалях «Мультсемья», «Лови лето»,   «ЭТнО-МЫ», «Будь душою – крепче стали».  Была организована прямая трансляция фестиваля «Мультсемья», «Будь душою – крепче стали», отчетного концерта «Созвездие талантов».</w:t>
      </w:r>
    </w:p>
    <w:p w:rsidR="005C722D" w:rsidRDefault="005C722D" w:rsidP="00B30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</w:p>
    <w:p w:rsidR="00B30DAB" w:rsidRDefault="00B30DAB" w:rsidP="00B30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B30DAB" w:rsidRDefault="00B30DAB" w:rsidP="00B30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B30DAB" w:rsidRDefault="00B30DAB" w:rsidP="00B30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B30DAB" w:rsidRDefault="00B30DAB" w:rsidP="00B30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722D" w:rsidRDefault="005C722D" w:rsidP="00B30DAB">
      <w:pPr>
        <w:spacing w:after="0" w:line="240" w:lineRule="auto"/>
        <w:ind w:firstLine="709"/>
        <w:rPr>
          <w:noProof/>
          <w:sz w:val="28"/>
          <w:szCs w:val="28"/>
        </w:rPr>
      </w:pPr>
    </w:p>
    <w:p w:rsidR="005C722D" w:rsidRDefault="005C722D" w:rsidP="00B30D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722D" w:rsidRDefault="005C722D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5C722D" w:rsidRDefault="00B30DAB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565785</wp:posOffset>
            </wp:positionH>
            <wp:positionV relativeFrom="paragraph">
              <wp:posOffset>-554990</wp:posOffset>
            </wp:positionV>
            <wp:extent cx="5210175" cy="4006215"/>
            <wp:effectExtent l="19050" t="0" r="9525" b="0"/>
            <wp:wrapTight wrapText="bothSides">
              <wp:wrapPolygon edited="0">
                <wp:start x="-79" y="0"/>
                <wp:lineTo x="-79" y="21466"/>
                <wp:lineTo x="21639" y="21466"/>
                <wp:lineTo x="21639" y="0"/>
                <wp:lineTo x="-79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00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722D" w:rsidRDefault="005C722D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5C722D" w:rsidRDefault="005C722D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5C722D" w:rsidRDefault="005C722D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5C722D" w:rsidRDefault="005C722D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722D" w:rsidRDefault="005C722D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722D" w:rsidRDefault="005C722D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722D" w:rsidRDefault="005C722D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722D" w:rsidRDefault="005C722D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722D" w:rsidRDefault="005C722D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722D" w:rsidRDefault="005C722D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722D" w:rsidRDefault="005C722D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722D" w:rsidRDefault="005C722D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DAB" w:rsidRDefault="00B30DAB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DAB" w:rsidRDefault="00B30DAB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DAB" w:rsidRDefault="00B30DAB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DAB" w:rsidRDefault="0034101D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1209675</wp:posOffset>
            </wp:positionH>
            <wp:positionV relativeFrom="paragraph">
              <wp:posOffset>104140</wp:posOffset>
            </wp:positionV>
            <wp:extent cx="5353050" cy="3829050"/>
            <wp:effectExtent l="19050" t="0" r="0" b="0"/>
            <wp:wrapTight wrapText="bothSides">
              <wp:wrapPolygon edited="0">
                <wp:start x="-77" y="0"/>
                <wp:lineTo x="-77" y="21493"/>
                <wp:lineTo x="21600" y="21493"/>
                <wp:lineTo x="21600" y="0"/>
                <wp:lineTo x="-77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04" t="19736" r="14587" b="5441"/>
                    <a:stretch/>
                  </pic:blipFill>
                  <pic:spPr bwMode="auto">
                    <a:xfrm>
                      <a:off x="0" y="0"/>
                      <a:ext cx="5353050" cy="3829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30DAB" w:rsidRDefault="00B30DAB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DAB" w:rsidRDefault="00B30DAB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DAB" w:rsidRDefault="00B30DAB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DAB" w:rsidRDefault="00B30DAB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DAB" w:rsidRDefault="00B30DAB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DAB" w:rsidRDefault="00B30DAB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DAB" w:rsidRDefault="00B30DAB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DAB" w:rsidRDefault="00B30DAB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DAB" w:rsidRDefault="00B30DAB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DAB" w:rsidRDefault="00B30DAB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DAB" w:rsidRDefault="00B30DAB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DAB" w:rsidRDefault="00B30DAB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DAB" w:rsidRDefault="00B30DAB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DAB" w:rsidRDefault="00B30DAB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DAB" w:rsidRDefault="00B30DAB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DAB" w:rsidRDefault="00B30DAB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DAB" w:rsidRDefault="00B30DAB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DAB" w:rsidRDefault="00B30DAB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722D" w:rsidRDefault="005C722D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отчетный период проведена работа по увеличению числа посетителей сайта и участников публичной страницы учреждения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BK</w:t>
      </w:r>
      <w:r>
        <w:rPr>
          <w:rFonts w:ascii="Times New Roman" w:eastAsia="Calibri" w:hAnsi="Times New Roman" w:cs="Times New Roman"/>
          <w:sz w:val="28"/>
          <w:szCs w:val="28"/>
        </w:rPr>
        <w:t>, число участников 2018 года составляла около 1465 участников, на сегодняшний день зарегистрировано -  1661 участников.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D18A7" w:rsidRDefault="00BD18A7" w:rsidP="00B30D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3D48" w:rsidRPr="003F3D48" w:rsidRDefault="003F3D48" w:rsidP="00B30D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3D48">
        <w:rPr>
          <w:rFonts w:ascii="Times New Roman" w:eastAsia="Calibri" w:hAnsi="Times New Roman" w:cs="Times New Roman"/>
          <w:b/>
          <w:sz w:val="28"/>
          <w:szCs w:val="28"/>
        </w:rPr>
        <w:t>Информация о кадровой работе</w:t>
      </w:r>
    </w:p>
    <w:p w:rsidR="003F3D48" w:rsidRPr="003F3D48" w:rsidRDefault="003F3D48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D48" w:rsidRPr="003F3D48" w:rsidRDefault="003F3D48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D48">
        <w:rPr>
          <w:rFonts w:ascii="Times New Roman" w:eastAsia="Calibri" w:hAnsi="Times New Roman" w:cs="Times New Roman"/>
          <w:sz w:val="28"/>
          <w:szCs w:val="28"/>
        </w:rPr>
        <w:t>На отчетный</w:t>
      </w:r>
      <w:r w:rsidR="00876B18">
        <w:rPr>
          <w:rFonts w:ascii="Times New Roman" w:eastAsia="Calibri" w:hAnsi="Times New Roman" w:cs="Times New Roman"/>
          <w:sz w:val="28"/>
          <w:szCs w:val="28"/>
        </w:rPr>
        <w:t xml:space="preserve"> период в учреждении работает 7</w:t>
      </w:r>
      <w:r w:rsidRPr="003F3D48">
        <w:rPr>
          <w:rFonts w:ascii="Times New Roman" w:eastAsia="Calibri" w:hAnsi="Times New Roman" w:cs="Times New Roman"/>
          <w:sz w:val="28"/>
          <w:szCs w:val="28"/>
        </w:rPr>
        <w:t xml:space="preserve"> специалистов </w:t>
      </w:r>
      <w:r w:rsidR="00CA009B">
        <w:rPr>
          <w:rFonts w:ascii="Times New Roman" w:eastAsia="Calibri" w:hAnsi="Times New Roman" w:cs="Times New Roman"/>
          <w:sz w:val="28"/>
          <w:szCs w:val="28"/>
        </w:rPr>
        <w:t>по работе с молодежью, 16 руководителей</w:t>
      </w:r>
      <w:r w:rsidRPr="003F3D48">
        <w:rPr>
          <w:rFonts w:ascii="Times New Roman" w:eastAsia="Calibri" w:hAnsi="Times New Roman" w:cs="Times New Roman"/>
          <w:sz w:val="28"/>
          <w:szCs w:val="28"/>
        </w:rPr>
        <w:t xml:space="preserve"> клубных формирований, </w:t>
      </w:r>
      <w:r w:rsidR="00EC3FF6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EC3FF6">
        <w:rPr>
          <w:rFonts w:ascii="Times New Roman" w:eastAsia="Calibri" w:hAnsi="Times New Roman" w:cs="Times New Roman"/>
          <w:sz w:val="28"/>
          <w:szCs w:val="28"/>
        </w:rPr>
        <w:t>а</w:t>
      </w:r>
      <w:r w:rsidRPr="003F3D48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3F3D4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социальной работе с молодежью, </w:t>
      </w:r>
      <w:r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Pr="003F3D48">
        <w:rPr>
          <w:rFonts w:ascii="Times New Roman" w:eastAsia="Calibri" w:hAnsi="Times New Roman" w:cs="Times New Roman"/>
          <w:sz w:val="28"/>
          <w:szCs w:val="28"/>
        </w:rPr>
        <w:t>пе</w:t>
      </w:r>
      <w:r>
        <w:rPr>
          <w:rFonts w:ascii="Times New Roman" w:eastAsia="Calibri" w:hAnsi="Times New Roman" w:cs="Times New Roman"/>
          <w:sz w:val="28"/>
          <w:szCs w:val="28"/>
        </w:rPr>
        <w:t>дагогических работника (педагог-организатор, методисты) и менеджер по связям с общественностью</w:t>
      </w:r>
      <w:r w:rsidRPr="003F3D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6B18" w:rsidRPr="00876B18" w:rsidRDefault="003F3D48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D48">
        <w:rPr>
          <w:rFonts w:ascii="Times New Roman" w:eastAsia="Calibri" w:hAnsi="Times New Roman" w:cs="Times New Roman"/>
          <w:sz w:val="28"/>
          <w:szCs w:val="28"/>
        </w:rPr>
        <w:t>Анализ уровня образования работников учреждения по-прежнему показывает наличие большего количества специал</w:t>
      </w:r>
      <w:r w:rsidR="00EC3FF6">
        <w:rPr>
          <w:rFonts w:ascii="Times New Roman" w:eastAsia="Calibri" w:hAnsi="Times New Roman" w:cs="Times New Roman"/>
          <w:sz w:val="28"/>
          <w:szCs w:val="28"/>
        </w:rPr>
        <w:t>ист</w:t>
      </w:r>
      <w:r w:rsidR="00876B18">
        <w:rPr>
          <w:rFonts w:ascii="Times New Roman" w:eastAsia="Calibri" w:hAnsi="Times New Roman" w:cs="Times New Roman"/>
          <w:sz w:val="28"/>
          <w:szCs w:val="28"/>
        </w:rPr>
        <w:t>ов с высшим образованием – 63,4</w:t>
      </w:r>
      <w:r w:rsidRPr="003F3D48">
        <w:rPr>
          <w:rFonts w:ascii="Times New Roman" w:eastAsia="Calibri" w:hAnsi="Times New Roman" w:cs="Times New Roman"/>
          <w:sz w:val="28"/>
          <w:szCs w:val="28"/>
        </w:rPr>
        <w:t>% н</w:t>
      </w:r>
      <w:r w:rsidR="00EC3FF6">
        <w:rPr>
          <w:rFonts w:ascii="Times New Roman" w:eastAsia="Calibri" w:hAnsi="Times New Roman" w:cs="Times New Roman"/>
          <w:sz w:val="28"/>
          <w:szCs w:val="28"/>
        </w:rPr>
        <w:t xml:space="preserve">езаконченное высшее имеют – </w:t>
      </w:r>
      <w:r w:rsidR="00876B18">
        <w:rPr>
          <w:rFonts w:ascii="Times New Roman" w:eastAsia="Calibri" w:hAnsi="Times New Roman" w:cs="Times New Roman"/>
          <w:sz w:val="28"/>
          <w:szCs w:val="28"/>
        </w:rPr>
        <w:t>13,4</w:t>
      </w:r>
      <w:r w:rsidR="00876B18" w:rsidRPr="00876B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6B18">
        <w:rPr>
          <w:rFonts w:ascii="Times New Roman" w:eastAsia="Calibri" w:hAnsi="Times New Roman" w:cs="Times New Roman"/>
          <w:sz w:val="28"/>
          <w:szCs w:val="28"/>
        </w:rPr>
        <w:t>средне-специальное – 18,18</w:t>
      </w:r>
      <w:r w:rsidR="00876B18" w:rsidRPr="003F3D48">
        <w:rPr>
          <w:rFonts w:ascii="Times New Roman" w:eastAsia="Calibri" w:hAnsi="Times New Roman" w:cs="Times New Roman"/>
          <w:sz w:val="28"/>
          <w:szCs w:val="28"/>
        </w:rPr>
        <w:t>%</w:t>
      </w:r>
      <w:r w:rsidR="00876B18">
        <w:rPr>
          <w:rFonts w:ascii="Times New Roman" w:eastAsia="Calibri" w:hAnsi="Times New Roman" w:cs="Times New Roman"/>
          <w:sz w:val="28"/>
          <w:szCs w:val="28"/>
        </w:rPr>
        <w:t>,</w:t>
      </w:r>
      <w:r w:rsidR="00876B18" w:rsidRPr="00876B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6B18">
        <w:rPr>
          <w:rFonts w:ascii="Times New Roman" w:eastAsia="Calibri" w:hAnsi="Times New Roman" w:cs="Times New Roman"/>
          <w:sz w:val="28"/>
          <w:szCs w:val="28"/>
        </w:rPr>
        <w:t>среднее –4,55</w:t>
      </w:r>
      <w:r w:rsidR="00876B18" w:rsidRPr="003F3D48">
        <w:rPr>
          <w:rFonts w:ascii="Times New Roman" w:eastAsia="Calibri" w:hAnsi="Times New Roman" w:cs="Times New Roman"/>
          <w:sz w:val="28"/>
          <w:szCs w:val="28"/>
        </w:rPr>
        <w:t>%</w:t>
      </w:r>
      <w:r w:rsidR="00B30D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0C10" w:rsidRDefault="00C20C10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C1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876B18">
        <w:rPr>
          <w:rFonts w:ascii="Times New Roman" w:eastAsia="Calibri" w:hAnsi="Times New Roman" w:cs="Times New Roman"/>
          <w:sz w:val="28"/>
          <w:szCs w:val="28"/>
        </w:rPr>
        <w:t>сегодняшний день 15</w:t>
      </w:r>
      <w:r w:rsidRPr="00C20C10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имеют квалификационную категорию</w:t>
      </w:r>
      <w:r w:rsidR="00876B1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361FD">
        <w:rPr>
          <w:rFonts w:ascii="Times New Roman" w:eastAsia="Calibri" w:hAnsi="Times New Roman" w:cs="Times New Roman"/>
          <w:sz w:val="28"/>
          <w:szCs w:val="28"/>
        </w:rPr>
        <w:t>Без категории работает 15 специалистов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20C10">
        <w:t xml:space="preserve"> </w:t>
      </w:r>
      <w:r w:rsidRPr="00C20C10">
        <w:rPr>
          <w:rFonts w:ascii="Times New Roman" w:eastAsia="Calibri" w:hAnsi="Times New Roman" w:cs="Times New Roman"/>
          <w:sz w:val="28"/>
          <w:szCs w:val="28"/>
        </w:rPr>
        <w:t>На соответствие занимаемой должности защитились</w:t>
      </w:r>
      <w:r w:rsidR="00876B18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D361FD">
        <w:rPr>
          <w:rFonts w:ascii="Times New Roman" w:eastAsia="Calibri" w:hAnsi="Times New Roman" w:cs="Times New Roman"/>
          <w:sz w:val="28"/>
          <w:szCs w:val="28"/>
        </w:rPr>
        <w:t xml:space="preserve"> специалиста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принятые в штат в этом году.</w:t>
      </w:r>
    </w:p>
    <w:p w:rsidR="00D14A71" w:rsidRDefault="00D14A71" w:rsidP="00B30DAB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0C10" w:rsidRPr="00E83506" w:rsidRDefault="00C20C10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506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  <w:r w:rsidRPr="00E83506">
        <w:rPr>
          <w:rFonts w:ascii="Times New Roman" w:eastAsia="Calibri" w:hAnsi="Times New Roman" w:cs="Times New Roman"/>
          <w:sz w:val="28"/>
          <w:szCs w:val="28"/>
        </w:rPr>
        <w:t xml:space="preserve">: Реализован комплекс мер, направленный на привлечение квалифицированных кадров, сохранение и развитие кадрового потенциала работников учреждения. Изменения в кадровом составе были незначительными и существенно не повлияли на эффективность деятельности учреждения. </w:t>
      </w:r>
    </w:p>
    <w:p w:rsidR="00655394" w:rsidRPr="00E83506" w:rsidRDefault="00655394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3506">
        <w:rPr>
          <w:rFonts w:ascii="Times New Roman" w:eastAsia="Calibri" w:hAnsi="Times New Roman" w:cs="Times New Roman"/>
          <w:b/>
          <w:sz w:val="28"/>
          <w:szCs w:val="28"/>
        </w:rPr>
        <w:t>ВЫВОДЫ:</w:t>
      </w:r>
    </w:p>
    <w:p w:rsidR="00655394" w:rsidRPr="00E83506" w:rsidRDefault="00655394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83506">
        <w:rPr>
          <w:rFonts w:ascii="Times New Roman" w:eastAsia="Calibri" w:hAnsi="Times New Roman" w:cs="Times New Roman"/>
          <w:b/>
          <w:i/>
          <w:sz w:val="28"/>
          <w:szCs w:val="28"/>
        </w:rPr>
        <w:t>По итогам деятел</w:t>
      </w:r>
      <w:r w:rsidR="00876B18">
        <w:rPr>
          <w:rFonts w:ascii="Times New Roman" w:eastAsia="Calibri" w:hAnsi="Times New Roman" w:cs="Times New Roman"/>
          <w:b/>
          <w:i/>
          <w:sz w:val="28"/>
          <w:szCs w:val="28"/>
        </w:rPr>
        <w:t>ьности МБУ  МЦ «Патриот» за 2019</w:t>
      </w:r>
      <w:r w:rsidRPr="00E8350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г. получены следующие результаты: </w:t>
      </w:r>
    </w:p>
    <w:p w:rsidR="00876B18" w:rsidRDefault="002355D9" w:rsidP="00B30DA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506">
        <w:rPr>
          <w:rFonts w:ascii="Times New Roman" w:eastAsia="Calibri" w:hAnsi="Times New Roman" w:cs="Times New Roman"/>
          <w:sz w:val="28"/>
          <w:szCs w:val="28"/>
        </w:rPr>
        <w:t>На основании выше изложенного можно сделать выводы, ч</w:t>
      </w:r>
      <w:r w:rsidR="00876B18">
        <w:rPr>
          <w:rFonts w:ascii="Times New Roman" w:eastAsia="Calibri" w:hAnsi="Times New Roman" w:cs="Times New Roman"/>
          <w:sz w:val="28"/>
          <w:szCs w:val="28"/>
        </w:rPr>
        <w:t xml:space="preserve">то муниципальное задание на 2019 </w:t>
      </w:r>
      <w:r w:rsidRPr="00E83506">
        <w:rPr>
          <w:rFonts w:ascii="Times New Roman" w:eastAsia="Calibri" w:hAnsi="Times New Roman" w:cs="Times New Roman"/>
          <w:sz w:val="28"/>
          <w:szCs w:val="28"/>
        </w:rPr>
        <w:t>год и поставленные задачи выполнены в</w:t>
      </w:r>
      <w:r w:rsidR="00876B18">
        <w:rPr>
          <w:rFonts w:ascii="Times New Roman" w:eastAsia="Calibri" w:hAnsi="Times New Roman" w:cs="Times New Roman"/>
          <w:sz w:val="28"/>
          <w:szCs w:val="28"/>
        </w:rPr>
        <w:t xml:space="preserve"> полном объеме. </w:t>
      </w:r>
    </w:p>
    <w:p w:rsidR="00655394" w:rsidRPr="00E83506" w:rsidRDefault="00FD25FA" w:rsidP="00B30DA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506">
        <w:rPr>
          <w:rFonts w:ascii="Times New Roman" w:eastAsia="Calibri" w:hAnsi="Times New Roman" w:cs="Times New Roman"/>
          <w:sz w:val="28"/>
          <w:szCs w:val="28"/>
        </w:rPr>
        <w:t xml:space="preserve">Услуги, которые предоставляет Центр, формируются из возможностей учреждения и с учетом потребностей и интересов потребителей. </w:t>
      </w:r>
    </w:p>
    <w:p w:rsidR="00BC276C" w:rsidRPr="00E83506" w:rsidRDefault="00BC276C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506">
        <w:rPr>
          <w:rFonts w:ascii="Times New Roman" w:eastAsia="Calibri" w:hAnsi="Times New Roman" w:cs="Times New Roman"/>
          <w:sz w:val="28"/>
          <w:szCs w:val="28"/>
        </w:rPr>
        <w:t xml:space="preserve">В целом, проведенный анализ деятельности позволяет оценить ее как положительную и стабильную. </w:t>
      </w:r>
      <w:r w:rsidRPr="00876B18">
        <w:rPr>
          <w:rFonts w:ascii="Times New Roman" w:eastAsia="Calibri" w:hAnsi="Times New Roman" w:cs="Times New Roman"/>
          <w:sz w:val="28"/>
          <w:szCs w:val="28"/>
        </w:rPr>
        <w:t xml:space="preserve">Кроме того, приоритетной стоит задача по </w:t>
      </w:r>
      <w:r>
        <w:rPr>
          <w:rFonts w:ascii="Times New Roman" w:eastAsia="Calibri" w:hAnsi="Times New Roman" w:cs="Times New Roman"/>
          <w:sz w:val="28"/>
          <w:szCs w:val="28"/>
        </w:rPr>
        <w:t>развитию на базе Центра молодежного открытого пространства</w:t>
      </w:r>
      <w:r w:rsidRPr="00876B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722D">
        <w:rPr>
          <w:rFonts w:ascii="Times New Roman" w:eastAsia="Calibri" w:hAnsi="Times New Roman" w:cs="Times New Roman"/>
          <w:sz w:val="28"/>
          <w:szCs w:val="28"/>
        </w:rPr>
        <w:t>«НАСт</w:t>
      </w:r>
      <w:r>
        <w:rPr>
          <w:rFonts w:ascii="Times New Roman" w:eastAsia="Calibri" w:hAnsi="Times New Roman" w:cs="Times New Roman"/>
          <w:sz w:val="28"/>
          <w:szCs w:val="28"/>
        </w:rPr>
        <w:t>ройка»</w:t>
      </w:r>
      <w:r w:rsidRPr="00876B18">
        <w:rPr>
          <w:rFonts w:ascii="Times New Roman" w:eastAsia="Calibri" w:hAnsi="Times New Roman" w:cs="Times New Roman"/>
          <w:sz w:val="28"/>
          <w:szCs w:val="28"/>
        </w:rPr>
        <w:t>, создание привлекательности учреждения для молодёжи. Наряду с этим необходимо активно внедрять новые направления, прежде всего с ориентиром н</w:t>
      </w:r>
      <w:r>
        <w:rPr>
          <w:rFonts w:ascii="Times New Roman" w:eastAsia="Calibri" w:hAnsi="Times New Roman" w:cs="Times New Roman"/>
          <w:sz w:val="28"/>
          <w:szCs w:val="28"/>
        </w:rPr>
        <w:t>а приносящую доход деятельность.</w:t>
      </w:r>
    </w:p>
    <w:p w:rsidR="00FD25FA" w:rsidRPr="00E83506" w:rsidRDefault="00FD25FA" w:rsidP="00B30DA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506">
        <w:rPr>
          <w:rFonts w:ascii="Times New Roman" w:eastAsia="Calibri" w:hAnsi="Times New Roman" w:cs="Times New Roman"/>
          <w:sz w:val="28"/>
          <w:szCs w:val="28"/>
        </w:rPr>
        <w:t>Анализ</w:t>
      </w:r>
      <w:r w:rsidR="00E83506" w:rsidRPr="00E83506">
        <w:rPr>
          <w:rFonts w:ascii="Times New Roman" w:eastAsia="Calibri" w:hAnsi="Times New Roman" w:cs="Times New Roman"/>
          <w:sz w:val="28"/>
          <w:szCs w:val="28"/>
        </w:rPr>
        <w:t xml:space="preserve"> деятельности учрежд</w:t>
      </w:r>
      <w:r w:rsidR="00876B18">
        <w:rPr>
          <w:rFonts w:ascii="Times New Roman" w:eastAsia="Calibri" w:hAnsi="Times New Roman" w:cs="Times New Roman"/>
          <w:sz w:val="28"/>
          <w:szCs w:val="28"/>
        </w:rPr>
        <w:t>ения за 2019</w:t>
      </w:r>
      <w:r w:rsidRPr="00E83506">
        <w:rPr>
          <w:rFonts w:ascii="Times New Roman" w:eastAsia="Calibri" w:hAnsi="Times New Roman" w:cs="Times New Roman"/>
          <w:sz w:val="28"/>
          <w:szCs w:val="28"/>
        </w:rPr>
        <w:tab/>
        <w:t xml:space="preserve"> год позволяет увидеть правильность выбора стратегии развития учреждения, а именно:</w:t>
      </w:r>
    </w:p>
    <w:p w:rsidR="00876B18" w:rsidRPr="00E83506" w:rsidRDefault="00876B18" w:rsidP="00B30DAB">
      <w:pPr>
        <w:pStyle w:val="ab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506">
        <w:rPr>
          <w:rFonts w:ascii="Times New Roman" w:eastAsia="Calibri" w:hAnsi="Times New Roman" w:cs="Times New Roman"/>
          <w:sz w:val="28"/>
          <w:szCs w:val="28"/>
        </w:rPr>
        <w:t>Систематизирована и регулярно ведется текущая документация; текущий контроль деятельности КФ носит плановый характер.</w:t>
      </w:r>
    </w:p>
    <w:p w:rsidR="00876B18" w:rsidRPr="00E83506" w:rsidRDefault="00876B18" w:rsidP="00B30DAB">
      <w:pPr>
        <w:pStyle w:val="ab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506">
        <w:rPr>
          <w:rFonts w:ascii="Times New Roman" w:eastAsia="Calibri" w:hAnsi="Times New Roman" w:cs="Times New Roman"/>
          <w:sz w:val="28"/>
          <w:szCs w:val="28"/>
        </w:rPr>
        <w:t>Организовано широкое взаимодействие с социальными партнерами города при разработке и реализации проектов.</w:t>
      </w:r>
    </w:p>
    <w:p w:rsidR="00225F1C" w:rsidRPr="00E83506" w:rsidRDefault="00225F1C" w:rsidP="00B30DAB">
      <w:pPr>
        <w:pStyle w:val="ab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506">
        <w:rPr>
          <w:rFonts w:ascii="Times New Roman" w:eastAsia="Calibri" w:hAnsi="Times New Roman" w:cs="Times New Roman"/>
          <w:sz w:val="28"/>
          <w:szCs w:val="28"/>
        </w:rPr>
        <w:t>Сложился устойчивый коллектив работников с подавляющим преимуществом штатных сотрудников учреждения.</w:t>
      </w:r>
    </w:p>
    <w:p w:rsidR="00225F1C" w:rsidRPr="00E83506" w:rsidRDefault="00225F1C" w:rsidP="00B30DAB">
      <w:pPr>
        <w:pStyle w:val="ab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506">
        <w:rPr>
          <w:rFonts w:ascii="Times New Roman" w:eastAsia="Calibri" w:hAnsi="Times New Roman" w:cs="Times New Roman"/>
          <w:sz w:val="28"/>
          <w:szCs w:val="28"/>
        </w:rPr>
        <w:t>Наблюдается рост числа молодежи, вовлеченной в проектную деятельность.</w:t>
      </w:r>
    </w:p>
    <w:p w:rsidR="002355D9" w:rsidRPr="00E83506" w:rsidRDefault="00225F1C" w:rsidP="00B30DAB">
      <w:pPr>
        <w:pStyle w:val="ab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506">
        <w:rPr>
          <w:rFonts w:ascii="Times New Roman" w:eastAsia="Calibri" w:hAnsi="Times New Roman" w:cs="Times New Roman"/>
          <w:sz w:val="28"/>
          <w:szCs w:val="28"/>
        </w:rPr>
        <w:t>Выявлена положительная динамика посещаемости странички в социальной сети ВКонтакте.</w:t>
      </w:r>
    </w:p>
    <w:p w:rsidR="002355D9" w:rsidRPr="00E83506" w:rsidRDefault="00655394" w:rsidP="00B30DAB">
      <w:pPr>
        <w:pStyle w:val="ab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506">
        <w:rPr>
          <w:rFonts w:ascii="Times New Roman" w:eastAsia="Calibri" w:hAnsi="Times New Roman" w:cs="Times New Roman"/>
          <w:sz w:val="28"/>
          <w:szCs w:val="28"/>
        </w:rPr>
        <w:t>Проведение городских, районных мероприятий вышло на более высокий уровень благодаря   межведомственному взаимодействию и высокопрофессионально слаженной работе сотрудников.</w:t>
      </w:r>
      <w:r w:rsidR="002355D9" w:rsidRPr="00E83506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FD25FA" w:rsidRPr="00D361FD" w:rsidRDefault="00FD25FA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34101D" w:rsidRDefault="0034101D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101D" w:rsidRDefault="0034101D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101D" w:rsidRDefault="0034101D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5D9" w:rsidRPr="00E83506" w:rsidRDefault="00E83506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350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Задачи на</w:t>
      </w:r>
      <w:r w:rsidR="00876B18">
        <w:rPr>
          <w:rFonts w:ascii="Times New Roman" w:eastAsia="Calibri" w:hAnsi="Times New Roman" w:cs="Times New Roman"/>
          <w:b/>
          <w:sz w:val="28"/>
          <w:szCs w:val="28"/>
        </w:rPr>
        <w:t xml:space="preserve"> следующий период</w:t>
      </w:r>
      <w:r w:rsidR="002355D9" w:rsidRPr="00E8350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355D9" w:rsidRPr="00BC276C" w:rsidRDefault="00BC276C" w:rsidP="00B30DAB">
      <w:pPr>
        <w:pStyle w:val="ab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276C">
        <w:rPr>
          <w:rFonts w:ascii="Times New Roman" w:eastAsia="Calibri" w:hAnsi="Times New Roman" w:cs="Times New Roman"/>
          <w:sz w:val="28"/>
          <w:szCs w:val="28"/>
        </w:rPr>
        <w:t>Реализовать комплекс мер, направленный на увеличение количества воспитанников, участвующих в конкурсах, фестивалях, а также получивших признание за проявление социальной активности, участие в проектных мероприятиях в рамках молодежной политики.</w:t>
      </w:r>
      <w:r w:rsidR="002355D9" w:rsidRPr="00BC276C">
        <w:rPr>
          <w:rFonts w:ascii="Times New Roman" w:eastAsia="Calibri" w:hAnsi="Times New Roman" w:cs="Times New Roman"/>
          <w:sz w:val="28"/>
          <w:szCs w:val="28"/>
        </w:rPr>
        <w:tab/>
      </w:r>
    </w:p>
    <w:p w:rsidR="002355D9" w:rsidRPr="00E83506" w:rsidRDefault="00930232" w:rsidP="00B30DA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Продолжить </w:t>
      </w:r>
      <w:r w:rsidR="002355D9" w:rsidRPr="00E83506">
        <w:rPr>
          <w:rFonts w:ascii="Times New Roman" w:eastAsia="Calibri" w:hAnsi="Times New Roman" w:cs="Times New Roman"/>
          <w:sz w:val="28"/>
        </w:rPr>
        <w:t>деятельность по сохранению авторитета института семьи у молодых людей.</w:t>
      </w:r>
    </w:p>
    <w:p w:rsidR="002355D9" w:rsidRPr="00E83506" w:rsidRDefault="00930232" w:rsidP="00B30DA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Активизировать работу</w:t>
      </w:r>
      <w:r w:rsidR="002355D9" w:rsidRPr="00E83506">
        <w:rPr>
          <w:rFonts w:ascii="Times New Roman" w:eastAsia="Calibri" w:hAnsi="Times New Roman" w:cs="Times New Roman"/>
          <w:sz w:val="28"/>
        </w:rPr>
        <w:t xml:space="preserve"> по формированию ЗОЖ у подростков и молодежи, проживающих на микрорайоне. Продолжить сотрудничество с социальными партнерами по данной проблеме.</w:t>
      </w:r>
    </w:p>
    <w:p w:rsidR="00BC276C" w:rsidRPr="00BC276C" w:rsidRDefault="00BC276C" w:rsidP="00B30DAB">
      <w:pPr>
        <w:pStyle w:val="ab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</w:rPr>
      </w:pPr>
      <w:r w:rsidRPr="00BC276C">
        <w:rPr>
          <w:rFonts w:ascii="Times New Roman" w:eastAsia="Calibri" w:hAnsi="Times New Roman" w:cs="Times New Roman"/>
          <w:sz w:val="28"/>
        </w:rPr>
        <w:t>Осуществлять поиск возможностей для внебюджетного финанс</w:t>
      </w:r>
      <w:r>
        <w:rPr>
          <w:rFonts w:ascii="Times New Roman" w:eastAsia="Calibri" w:hAnsi="Times New Roman" w:cs="Times New Roman"/>
          <w:sz w:val="28"/>
        </w:rPr>
        <w:t>ирования проектов</w:t>
      </w:r>
      <w:r w:rsidRPr="00BC276C">
        <w:rPr>
          <w:rFonts w:ascii="Times New Roman" w:eastAsia="Calibri" w:hAnsi="Times New Roman" w:cs="Times New Roman"/>
          <w:sz w:val="28"/>
        </w:rPr>
        <w:t xml:space="preserve"> (участие в грантовых конкурсах, спонсорская поддержка).</w:t>
      </w:r>
    </w:p>
    <w:p w:rsidR="002355D9" w:rsidRDefault="002355D9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BC276C" w:rsidRPr="00E83506" w:rsidRDefault="00BC276C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2355D9" w:rsidRPr="002355D9" w:rsidRDefault="002355D9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355D9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</w:p>
    <w:p w:rsidR="002355D9" w:rsidRPr="002355D9" w:rsidRDefault="002355D9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355D9" w:rsidRPr="002355D9" w:rsidRDefault="00FD25FA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 МБУ МЦ</w:t>
      </w:r>
      <w:r w:rsidR="002355D9" w:rsidRPr="002355D9">
        <w:rPr>
          <w:rFonts w:ascii="Times New Roman" w:eastAsia="Calibri" w:hAnsi="Times New Roman" w:cs="Times New Roman"/>
          <w:sz w:val="28"/>
          <w:szCs w:val="28"/>
        </w:rPr>
        <w:t xml:space="preserve"> «Патриот»                                                       Е.Н.Федоренко</w:t>
      </w:r>
    </w:p>
    <w:p w:rsidR="00065933" w:rsidRDefault="00065933" w:rsidP="00B30DAB">
      <w:pPr>
        <w:spacing w:after="0" w:line="240" w:lineRule="auto"/>
        <w:ind w:firstLine="709"/>
      </w:pPr>
    </w:p>
    <w:sectPr w:rsidR="00065933" w:rsidSect="0025322E">
      <w:footerReference w:type="default" r:id="rId13"/>
      <w:pgSz w:w="11906" w:h="16838"/>
      <w:pgMar w:top="1134" w:right="567" w:bottom="851" w:left="1134" w:header="283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235" w:rsidRDefault="00ED1235">
      <w:pPr>
        <w:spacing w:after="0" w:line="240" w:lineRule="auto"/>
      </w:pPr>
      <w:r>
        <w:separator/>
      </w:r>
    </w:p>
  </w:endnote>
  <w:endnote w:type="continuationSeparator" w:id="0">
    <w:p w:rsidR="00ED1235" w:rsidRDefault="00ED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AB" w:rsidRDefault="00ED123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47F1">
      <w:rPr>
        <w:noProof/>
      </w:rPr>
      <w:t>3</w:t>
    </w:r>
    <w:r>
      <w:rPr>
        <w:noProof/>
      </w:rPr>
      <w:fldChar w:fldCharType="end"/>
    </w:r>
  </w:p>
  <w:p w:rsidR="00B30DAB" w:rsidRDefault="00B30DA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235" w:rsidRDefault="00ED1235">
      <w:pPr>
        <w:spacing w:after="0" w:line="240" w:lineRule="auto"/>
      </w:pPr>
      <w:r>
        <w:separator/>
      </w:r>
    </w:p>
  </w:footnote>
  <w:footnote w:type="continuationSeparator" w:id="0">
    <w:p w:rsidR="00ED1235" w:rsidRDefault="00ED1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E2848"/>
    <w:multiLevelType w:val="hybridMultilevel"/>
    <w:tmpl w:val="0DEA0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C7940"/>
    <w:multiLevelType w:val="hybridMultilevel"/>
    <w:tmpl w:val="ADDC7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A19C4"/>
    <w:multiLevelType w:val="hybridMultilevel"/>
    <w:tmpl w:val="6D9A1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006D0"/>
    <w:multiLevelType w:val="hybridMultilevel"/>
    <w:tmpl w:val="F508E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46FBE"/>
    <w:multiLevelType w:val="hybridMultilevel"/>
    <w:tmpl w:val="5D3056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B5C85"/>
    <w:multiLevelType w:val="hybridMultilevel"/>
    <w:tmpl w:val="ECBA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230A2"/>
    <w:multiLevelType w:val="hybridMultilevel"/>
    <w:tmpl w:val="F2924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B3398"/>
    <w:multiLevelType w:val="hybridMultilevel"/>
    <w:tmpl w:val="DD28D47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3098B"/>
    <w:multiLevelType w:val="hybridMultilevel"/>
    <w:tmpl w:val="8FB47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926A0"/>
    <w:multiLevelType w:val="hybridMultilevel"/>
    <w:tmpl w:val="309422EC"/>
    <w:lvl w:ilvl="0" w:tplc="7008548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AD3146"/>
    <w:multiLevelType w:val="hybridMultilevel"/>
    <w:tmpl w:val="FCD2A4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A21C9E"/>
    <w:multiLevelType w:val="hybridMultilevel"/>
    <w:tmpl w:val="824041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F1713A"/>
    <w:multiLevelType w:val="hybridMultilevel"/>
    <w:tmpl w:val="330A5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D5565B"/>
    <w:multiLevelType w:val="hybridMultilevel"/>
    <w:tmpl w:val="481229A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087A39"/>
    <w:multiLevelType w:val="hybridMultilevel"/>
    <w:tmpl w:val="CD54B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27125A"/>
    <w:multiLevelType w:val="hybridMultilevel"/>
    <w:tmpl w:val="3A7E6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E2702"/>
    <w:multiLevelType w:val="hybridMultilevel"/>
    <w:tmpl w:val="74987FCC"/>
    <w:lvl w:ilvl="0" w:tplc="5B428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5"/>
  </w:num>
  <w:num w:numId="5">
    <w:abstractNumId w:val="3"/>
  </w:num>
  <w:num w:numId="6">
    <w:abstractNumId w:val="13"/>
  </w:num>
  <w:num w:numId="7">
    <w:abstractNumId w:val="9"/>
  </w:num>
  <w:num w:numId="8">
    <w:abstractNumId w:val="0"/>
  </w:num>
  <w:num w:numId="9">
    <w:abstractNumId w:val="7"/>
  </w:num>
  <w:num w:numId="10">
    <w:abstractNumId w:val="4"/>
  </w:num>
  <w:num w:numId="11">
    <w:abstractNumId w:val="15"/>
  </w:num>
  <w:num w:numId="12">
    <w:abstractNumId w:val="6"/>
  </w:num>
  <w:num w:numId="13">
    <w:abstractNumId w:val="11"/>
  </w:num>
  <w:num w:numId="14">
    <w:abstractNumId w:val="8"/>
  </w:num>
  <w:num w:numId="15">
    <w:abstractNumId w:val="14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6358"/>
    <w:rsid w:val="0002600D"/>
    <w:rsid w:val="00051436"/>
    <w:rsid w:val="00052669"/>
    <w:rsid w:val="00065933"/>
    <w:rsid w:val="000A0729"/>
    <w:rsid w:val="000B2051"/>
    <w:rsid w:val="000B21A4"/>
    <w:rsid w:val="000B6A90"/>
    <w:rsid w:val="000F71E3"/>
    <w:rsid w:val="001026F6"/>
    <w:rsid w:val="00106F36"/>
    <w:rsid w:val="00107959"/>
    <w:rsid w:val="00112D5F"/>
    <w:rsid w:val="001333FB"/>
    <w:rsid w:val="001523AD"/>
    <w:rsid w:val="00155B68"/>
    <w:rsid w:val="00163CCC"/>
    <w:rsid w:val="001667FB"/>
    <w:rsid w:val="00166ED8"/>
    <w:rsid w:val="001725C0"/>
    <w:rsid w:val="00196911"/>
    <w:rsid w:val="00196D19"/>
    <w:rsid w:val="001A4F4E"/>
    <w:rsid w:val="001C19C4"/>
    <w:rsid w:val="001E78D8"/>
    <w:rsid w:val="002011DD"/>
    <w:rsid w:val="00204641"/>
    <w:rsid w:val="00204BA5"/>
    <w:rsid w:val="002158C5"/>
    <w:rsid w:val="00216826"/>
    <w:rsid w:val="00225F1C"/>
    <w:rsid w:val="002347F1"/>
    <w:rsid w:val="002355D9"/>
    <w:rsid w:val="00243C9E"/>
    <w:rsid w:val="002444D2"/>
    <w:rsid w:val="0024799D"/>
    <w:rsid w:val="00252437"/>
    <w:rsid w:val="00252F8A"/>
    <w:rsid w:val="0025322E"/>
    <w:rsid w:val="00271DBA"/>
    <w:rsid w:val="002B38C3"/>
    <w:rsid w:val="00307AB5"/>
    <w:rsid w:val="00313AD9"/>
    <w:rsid w:val="0034101D"/>
    <w:rsid w:val="00343DFB"/>
    <w:rsid w:val="0036097E"/>
    <w:rsid w:val="00386515"/>
    <w:rsid w:val="003951DF"/>
    <w:rsid w:val="003E5382"/>
    <w:rsid w:val="003F2A01"/>
    <w:rsid w:val="003F3D48"/>
    <w:rsid w:val="00406358"/>
    <w:rsid w:val="004167F8"/>
    <w:rsid w:val="0044282F"/>
    <w:rsid w:val="0046216D"/>
    <w:rsid w:val="00490FA2"/>
    <w:rsid w:val="004B122A"/>
    <w:rsid w:val="004B25BF"/>
    <w:rsid w:val="004C0E59"/>
    <w:rsid w:val="00500297"/>
    <w:rsid w:val="00502E11"/>
    <w:rsid w:val="00514DB7"/>
    <w:rsid w:val="005229B6"/>
    <w:rsid w:val="005544D4"/>
    <w:rsid w:val="00565BA7"/>
    <w:rsid w:val="005810E7"/>
    <w:rsid w:val="00596326"/>
    <w:rsid w:val="005A05F5"/>
    <w:rsid w:val="005B2B3A"/>
    <w:rsid w:val="005B70FF"/>
    <w:rsid w:val="005C027D"/>
    <w:rsid w:val="005C722D"/>
    <w:rsid w:val="005D008D"/>
    <w:rsid w:val="005E202E"/>
    <w:rsid w:val="005F5550"/>
    <w:rsid w:val="00611BAA"/>
    <w:rsid w:val="0061285D"/>
    <w:rsid w:val="006359D5"/>
    <w:rsid w:val="00637B58"/>
    <w:rsid w:val="006424A6"/>
    <w:rsid w:val="00643BBD"/>
    <w:rsid w:val="00655394"/>
    <w:rsid w:val="0068301C"/>
    <w:rsid w:val="006B0367"/>
    <w:rsid w:val="006C5298"/>
    <w:rsid w:val="006D5CF6"/>
    <w:rsid w:val="007026CA"/>
    <w:rsid w:val="007370A8"/>
    <w:rsid w:val="00747F72"/>
    <w:rsid w:val="00782BEB"/>
    <w:rsid w:val="00785EBC"/>
    <w:rsid w:val="0079365C"/>
    <w:rsid w:val="007A3A65"/>
    <w:rsid w:val="007C6749"/>
    <w:rsid w:val="007D37D1"/>
    <w:rsid w:val="007E0C04"/>
    <w:rsid w:val="007F68D7"/>
    <w:rsid w:val="0080620A"/>
    <w:rsid w:val="00820F77"/>
    <w:rsid w:val="008457E2"/>
    <w:rsid w:val="00847865"/>
    <w:rsid w:val="008648B4"/>
    <w:rsid w:val="00876B18"/>
    <w:rsid w:val="00884A2A"/>
    <w:rsid w:val="008A0BF9"/>
    <w:rsid w:val="008A13A3"/>
    <w:rsid w:val="008B269C"/>
    <w:rsid w:val="008B36AB"/>
    <w:rsid w:val="008B3E18"/>
    <w:rsid w:val="008C1D60"/>
    <w:rsid w:val="00902244"/>
    <w:rsid w:val="0090634D"/>
    <w:rsid w:val="00906426"/>
    <w:rsid w:val="00913EE2"/>
    <w:rsid w:val="00930232"/>
    <w:rsid w:val="00961C4C"/>
    <w:rsid w:val="009736BB"/>
    <w:rsid w:val="009A77CD"/>
    <w:rsid w:val="009C184D"/>
    <w:rsid w:val="009C48C0"/>
    <w:rsid w:val="009C6EA3"/>
    <w:rsid w:val="009F0E80"/>
    <w:rsid w:val="00A04A54"/>
    <w:rsid w:val="00A71B51"/>
    <w:rsid w:val="00AB4AD7"/>
    <w:rsid w:val="00AC36DA"/>
    <w:rsid w:val="00AD4D94"/>
    <w:rsid w:val="00AE00B9"/>
    <w:rsid w:val="00AF4860"/>
    <w:rsid w:val="00B03D90"/>
    <w:rsid w:val="00B069A3"/>
    <w:rsid w:val="00B27266"/>
    <w:rsid w:val="00B30DAB"/>
    <w:rsid w:val="00B37F3B"/>
    <w:rsid w:val="00B442B9"/>
    <w:rsid w:val="00BB00A3"/>
    <w:rsid w:val="00BB228C"/>
    <w:rsid w:val="00BB413D"/>
    <w:rsid w:val="00BC216C"/>
    <w:rsid w:val="00BC276C"/>
    <w:rsid w:val="00BD18A7"/>
    <w:rsid w:val="00C035DD"/>
    <w:rsid w:val="00C20C10"/>
    <w:rsid w:val="00C21D45"/>
    <w:rsid w:val="00C31986"/>
    <w:rsid w:val="00C324B6"/>
    <w:rsid w:val="00CA009B"/>
    <w:rsid w:val="00CE1A57"/>
    <w:rsid w:val="00CF24A7"/>
    <w:rsid w:val="00D11D5A"/>
    <w:rsid w:val="00D14A71"/>
    <w:rsid w:val="00D173C0"/>
    <w:rsid w:val="00D32D23"/>
    <w:rsid w:val="00D361FD"/>
    <w:rsid w:val="00D43507"/>
    <w:rsid w:val="00D4509B"/>
    <w:rsid w:val="00D64EFB"/>
    <w:rsid w:val="00D72799"/>
    <w:rsid w:val="00D8106D"/>
    <w:rsid w:val="00DA3E08"/>
    <w:rsid w:val="00DC0FF1"/>
    <w:rsid w:val="00DC2A38"/>
    <w:rsid w:val="00DC46C8"/>
    <w:rsid w:val="00DE3CF4"/>
    <w:rsid w:val="00E04D4B"/>
    <w:rsid w:val="00E83506"/>
    <w:rsid w:val="00EC3FF6"/>
    <w:rsid w:val="00EC74FF"/>
    <w:rsid w:val="00ED09F7"/>
    <w:rsid w:val="00ED1235"/>
    <w:rsid w:val="00EF51BD"/>
    <w:rsid w:val="00F03087"/>
    <w:rsid w:val="00F051BC"/>
    <w:rsid w:val="00F12128"/>
    <w:rsid w:val="00F14015"/>
    <w:rsid w:val="00F151C3"/>
    <w:rsid w:val="00F40A4E"/>
    <w:rsid w:val="00F40E89"/>
    <w:rsid w:val="00F83A61"/>
    <w:rsid w:val="00FB04ED"/>
    <w:rsid w:val="00FD25FA"/>
    <w:rsid w:val="00FD36F1"/>
    <w:rsid w:val="00FF4B6C"/>
    <w:rsid w:val="00F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6E845-24C2-46BE-A7EB-9783EFC0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35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355D9"/>
  </w:style>
  <w:style w:type="paragraph" w:styleId="a5">
    <w:name w:val="Balloon Text"/>
    <w:basedOn w:val="a"/>
    <w:link w:val="a6"/>
    <w:uiPriority w:val="99"/>
    <w:semiHidden/>
    <w:unhideWhenUsed/>
    <w:rsid w:val="0023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5D9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8"/>
    <w:uiPriority w:val="1"/>
    <w:locked/>
    <w:rsid w:val="005B70FF"/>
  </w:style>
  <w:style w:type="paragraph" w:styleId="a8">
    <w:name w:val="No Spacing"/>
    <w:link w:val="a7"/>
    <w:uiPriority w:val="1"/>
    <w:qFormat/>
    <w:rsid w:val="005B70FF"/>
    <w:pPr>
      <w:spacing w:after="0" w:line="240" w:lineRule="auto"/>
    </w:pPr>
  </w:style>
  <w:style w:type="character" w:customStyle="1" w:styleId="FontStyle15">
    <w:name w:val="Font Style15"/>
    <w:basedOn w:val="a0"/>
    <w:rsid w:val="005B70FF"/>
    <w:rPr>
      <w:rFonts w:ascii="Times New Roman" w:hAnsi="Times New Roman" w:cs="Times New Roman" w:hint="default"/>
      <w:spacing w:val="20"/>
      <w:sz w:val="24"/>
      <w:szCs w:val="24"/>
    </w:rPr>
  </w:style>
  <w:style w:type="table" w:styleId="a9">
    <w:name w:val="Table Grid"/>
    <w:basedOn w:val="a1"/>
    <w:uiPriority w:val="59"/>
    <w:rsid w:val="005B7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052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D18A7"/>
    <w:pPr>
      <w:ind w:left="720"/>
      <w:contextualSpacing/>
    </w:pPr>
  </w:style>
  <w:style w:type="paragraph" w:customStyle="1" w:styleId="ConsPlusNonformat">
    <w:name w:val="ConsPlusNonformat"/>
    <w:uiPriority w:val="99"/>
    <w:rsid w:val="005E20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Клубные формирования 2019год</a:t>
            </a:r>
          </a:p>
        </c:rich>
      </c:tx>
      <c:layout>
        <c:manualLayout>
          <c:xMode val="edge"/>
          <c:yMode val="edge"/>
          <c:x val="0.21218074656188604"/>
          <c:y val="1.785714285714286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клубные формирования 2017год</c:v>
                </c:pt>
              </c:strCache>
            </c:strRef>
          </c:tx>
          <c:explosion val="4"/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5,8%</a:t>
                    </a:r>
                  </a:p>
                </c:rich>
              </c:tx>
              <c:numFmt formatCode="0.00%" sourceLinked="0"/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684-4EA5-BE43-8FA01E5B2BC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65%</a:t>
                    </a:r>
                  </a:p>
                </c:rich>
              </c:tx>
              <c:numFmt formatCode="0.00%" sourceLinked="0"/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684-4EA5-BE43-8FA01E5B2BC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5,8%</a:t>
                    </a:r>
                  </a:p>
                </c:rich>
              </c:tx>
              <c:numFmt formatCode="0.00%" sourceLinked="0"/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E684-4EA5-BE43-8FA01E5B2BC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11,7%</a:t>
                    </a:r>
                  </a:p>
                </c:rich>
              </c:tx>
              <c:numFmt formatCode="0.00%" sourceLinked="0"/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684-4EA5-BE43-8FA01E5B2BC8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11,7%</a:t>
                    </a:r>
                  </a:p>
                </c:rich>
              </c:tx>
              <c:numFmt formatCode="0.00%" sourceLinked="0"/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E684-4EA5-BE43-8FA01E5B2BC8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E684-4EA5-BE43-8FA01E5B2BC8}"/>
                </c:ex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гражданское и патриотическое направление</c:v>
                </c:pt>
                <c:pt idx="1">
                  <c:v>содействие активной  жизненной позиции</c:v>
                </c:pt>
                <c:pt idx="2">
                  <c:v>поддержка молодой семьи</c:v>
                </c:pt>
                <c:pt idx="3">
                  <c:v>содействие ЗОЖ</c:v>
                </c:pt>
                <c:pt idx="4">
                  <c:v>содествие в выборе профессии</c:v>
                </c:pt>
              </c:strCache>
            </c:strRef>
          </c:cat>
          <c:val>
            <c:numRef>
              <c:f>Лист1!$B$2:$B$6</c:f>
              <c:numCache>
                <c:formatCode>_-* #,##0.0_р_._-;\-* #,##0.0_р_._-;_-* "-"??_р_._-;_-@_-</c:formatCode>
                <c:ptCount val="5"/>
                <c:pt idx="1">
                  <c:v>11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684-4EA5-BE43-8FA01E5B2B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1292386436340462"/>
          <c:y val="0.16096621388461912"/>
          <c:w val="0.33506414501925613"/>
          <c:h val="0.7898765926986403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 sz="1401"/>
              <a:t>Возрастной</a:t>
            </a:r>
            <a:r>
              <a:rPr lang="ru-RU" sz="1401" baseline="0"/>
              <a:t> состав воспитанников КФ 2018 год</a:t>
            </a:r>
            <a:endParaRPr lang="ru-RU" sz="1400"/>
          </a:p>
        </c:rich>
      </c:tx>
      <c:layout>
        <c:manualLayout>
          <c:xMode val="edge"/>
          <c:yMode val="edge"/>
          <c:x val="0.17478991596638654"/>
          <c:y val="1.858736059479554E-2"/>
        </c:manualLayout>
      </c:layout>
      <c:overlay val="1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5"/>
                <c:pt idx="0">
                  <c:v>3-7лет</c:v>
                </c:pt>
                <c:pt idx="1">
                  <c:v>8-13 лет</c:v>
                </c:pt>
                <c:pt idx="2">
                  <c:v>14-18 лет</c:v>
                </c:pt>
                <c:pt idx="3">
                  <c:v>19-30 лет</c:v>
                </c:pt>
                <c:pt idx="4">
                  <c:v>30 лет и старше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0.23550000000000001</c:v>
                </c:pt>
                <c:pt idx="1">
                  <c:v>0.252</c:v>
                </c:pt>
                <c:pt idx="2">
                  <c:v>0.223</c:v>
                </c:pt>
                <c:pt idx="3">
                  <c:v>0.14400000000000004</c:v>
                </c:pt>
                <c:pt idx="4">
                  <c:v>0.14650000000000019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ADF-48F7-97A9-BB2CE6071D8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5"/>
                <c:pt idx="0">
                  <c:v>3-7лет</c:v>
                </c:pt>
                <c:pt idx="1">
                  <c:v>8-13 лет</c:v>
                </c:pt>
                <c:pt idx="2">
                  <c:v>14-18 лет</c:v>
                </c:pt>
                <c:pt idx="3">
                  <c:v>19-30 лет</c:v>
                </c:pt>
                <c:pt idx="4">
                  <c:v>30 лет и старше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ADF-48F7-97A9-BB2CE6071D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10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 sz="1401"/>
              <a:t>Возрастной</a:t>
            </a:r>
            <a:r>
              <a:rPr lang="ru-RU" sz="1401" baseline="0"/>
              <a:t> состав воспитанников КФ 2019 год</a:t>
            </a:r>
            <a:endParaRPr lang="ru-RU" sz="1400"/>
          </a:p>
        </c:rich>
      </c:tx>
      <c:layout>
        <c:manualLayout>
          <c:xMode val="edge"/>
          <c:yMode val="edge"/>
          <c:x val="0.17478991596638654"/>
          <c:y val="1.858736059479554E-2"/>
        </c:manualLayout>
      </c:layout>
      <c:overlay val="1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3-7лет</c:v>
                </c:pt>
                <c:pt idx="1">
                  <c:v>8-13 лет</c:v>
                </c:pt>
                <c:pt idx="2">
                  <c:v>14-18 лет</c:v>
                </c:pt>
                <c:pt idx="3">
                  <c:v>19-30 лет</c:v>
                </c:pt>
                <c:pt idx="4">
                  <c:v>30 лет и старше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4.0000000000000001E-3</c:v>
                </c:pt>
                <c:pt idx="1">
                  <c:v>0.41599999999999998</c:v>
                </c:pt>
                <c:pt idx="2">
                  <c:v>0.246</c:v>
                </c:pt>
                <c:pt idx="3">
                  <c:v>0.17399999999999999</c:v>
                </c:pt>
                <c:pt idx="4">
                  <c:v>0.158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35C-400D-AEF3-86852C2E67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10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A0C1F-3ED9-4F33-B06B-43D6FFE9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3709</Words>
  <Characters>21142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11</cp:revision>
  <dcterms:created xsi:type="dcterms:W3CDTF">2018-11-23T05:56:00Z</dcterms:created>
  <dcterms:modified xsi:type="dcterms:W3CDTF">2019-11-11T12:52:00Z</dcterms:modified>
</cp:coreProperties>
</file>